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A4D81" w14:textId="77777777" w:rsidR="00A41BD7" w:rsidRPr="00E07CD8" w:rsidRDefault="00A41BD7" w:rsidP="00A41BD7">
      <w:pPr>
        <w:pStyle w:val="Tekstpodstawowy"/>
        <w:tabs>
          <w:tab w:val="right" w:leader="hyphen" w:pos="9072"/>
        </w:tabs>
        <w:spacing w:before="120"/>
        <w:ind w:firstLine="567"/>
        <w:jc w:val="center"/>
        <w:rPr>
          <w:rFonts w:ascii="Garamond" w:hAnsi="Garamond"/>
          <w:b/>
          <w:color w:val="FF0000"/>
          <w:szCs w:val="22"/>
        </w:rPr>
      </w:pPr>
      <w:bookmarkStart w:id="0" w:name="_GoBack"/>
      <w:bookmarkEnd w:id="0"/>
      <w:r w:rsidRPr="00E07CD8">
        <w:rPr>
          <w:rFonts w:ascii="Garamond" w:hAnsi="Garamond"/>
          <w:b/>
          <w:szCs w:val="22"/>
        </w:rPr>
        <w:t xml:space="preserve">Formularz wykonywania prawa głosu przez pełnomocnika </w:t>
      </w:r>
    </w:p>
    <w:p w14:paraId="34BBEE9C" w14:textId="77777777" w:rsidR="00A41BD7" w:rsidRPr="00E07CD8" w:rsidRDefault="00A41BD7" w:rsidP="00A41BD7">
      <w:pPr>
        <w:pStyle w:val="Tekstpodstawowy"/>
        <w:tabs>
          <w:tab w:val="right" w:leader="hyphen" w:pos="9072"/>
        </w:tabs>
        <w:spacing w:before="120"/>
        <w:ind w:firstLine="567"/>
        <w:jc w:val="center"/>
        <w:rPr>
          <w:rFonts w:ascii="Garamond" w:hAnsi="Garamond"/>
          <w:b/>
          <w:szCs w:val="22"/>
        </w:rPr>
      </w:pPr>
      <w:r w:rsidRPr="00E07CD8">
        <w:rPr>
          <w:rFonts w:ascii="Garamond" w:hAnsi="Garamond"/>
          <w:b/>
          <w:szCs w:val="22"/>
        </w:rPr>
        <w:t>(niniejszy formularz nie zastępuje dokumentu pełnomocnictwa)</w:t>
      </w:r>
    </w:p>
    <w:p w14:paraId="28BD989D"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 xml:space="preserve">Oznaczenia akcjonariusza: </w:t>
      </w:r>
    </w:p>
    <w:p w14:paraId="0C947806"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Imię i nazwisko/firma: ………………………………………………………………………………</w:t>
      </w:r>
    </w:p>
    <w:p w14:paraId="36CD23C2"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Adres: ………………………………………………………………………………………………..</w:t>
      </w:r>
    </w:p>
    <w:p w14:paraId="76E193B1"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Numer i seria dowodu osobistego/paszportu/numer KRS:</w:t>
      </w:r>
    </w:p>
    <w:p w14:paraId="46EBD719" w14:textId="17E3232B"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w:t>
      </w:r>
    </w:p>
    <w:p w14:paraId="60A7C634"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Pesel: …………………………………………………………………………………………………</w:t>
      </w:r>
    </w:p>
    <w:p w14:paraId="1F6B96DA"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NIP: …………………………………………………………………………………………………..</w:t>
      </w:r>
    </w:p>
    <w:p w14:paraId="7D86FA7D" w14:textId="032EAFC3"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 xml:space="preserve">Ilość akcji, z których pełnomocnik jest uprawniony do wykonywania prawa głosu: ………………….………………………………………………………………………………                                                         </w:t>
      </w:r>
    </w:p>
    <w:p w14:paraId="21922C17" w14:textId="4A4C78C2" w:rsidR="00A41BD7" w:rsidRPr="00E07CD8" w:rsidRDefault="00A41BD7" w:rsidP="00A41BD7">
      <w:pPr>
        <w:pStyle w:val="Tekstpodstawowy"/>
        <w:pBdr>
          <w:bottom w:val="single" w:sz="12" w:space="1" w:color="auto"/>
        </w:pBdr>
        <w:tabs>
          <w:tab w:val="right" w:leader="hyphen" w:pos="9072"/>
        </w:tabs>
        <w:spacing w:before="120"/>
        <w:rPr>
          <w:rFonts w:ascii="Garamond" w:hAnsi="Garamond"/>
          <w:szCs w:val="22"/>
        </w:rPr>
      </w:pPr>
      <w:r w:rsidRPr="00E07CD8">
        <w:rPr>
          <w:rFonts w:ascii="Garamond" w:hAnsi="Garamond"/>
          <w:szCs w:val="22"/>
        </w:rPr>
        <w:t>Kod akcji: ……………….……………………</w:t>
      </w:r>
    </w:p>
    <w:p w14:paraId="389E9BA9" w14:textId="77777777" w:rsidR="00A41BD7" w:rsidRPr="00E07CD8" w:rsidRDefault="00A41BD7" w:rsidP="00A41BD7">
      <w:pPr>
        <w:pStyle w:val="Tekstpodstawowy"/>
        <w:tabs>
          <w:tab w:val="right" w:leader="hyphen" w:pos="9072"/>
        </w:tabs>
        <w:spacing w:before="120"/>
        <w:rPr>
          <w:rFonts w:ascii="Garamond" w:hAnsi="Garamond"/>
          <w:b/>
          <w:bCs/>
          <w:szCs w:val="22"/>
        </w:rPr>
      </w:pPr>
      <w:r w:rsidRPr="00E07CD8">
        <w:rPr>
          <w:rFonts w:ascii="Garamond" w:hAnsi="Garamond"/>
          <w:b/>
          <w:bCs/>
          <w:szCs w:val="22"/>
        </w:rPr>
        <w:t xml:space="preserve">Oznaczenie pełnomocnika: </w:t>
      </w:r>
    </w:p>
    <w:p w14:paraId="37C67FFB" w14:textId="1D053B4E"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Imię i nazwisko/firma: …………………….………………………………………………………..  …………………..</w:t>
      </w:r>
    </w:p>
    <w:p w14:paraId="55289500"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Adres: …………………..…………………………………………………………………………...</w:t>
      </w:r>
    </w:p>
    <w:p w14:paraId="10E91285"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Numer i seria dowodu osobistego/paszportu/numer KRS:</w:t>
      </w:r>
    </w:p>
    <w:p w14:paraId="587832E9" w14:textId="0A1E4F92"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w:t>
      </w:r>
    </w:p>
    <w:p w14:paraId="1645F023" w14:textId="47DF41D2"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Pesel: ……………………………</w:t>
      </w:r>
    </w:p>
    <w:p w14:paraId="141A19E0" w14:textId="3E23DD6C"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NIP: …………………………….</w:t>
      </w:r>
    </w:p>
    <w:p w14:paraId="485F71D4" w14:textId="00F23D53"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Ilość akcji, z których pełnomocnik jest uprawniony do wykonywania prawa głosu: …………………………………………………………………………………………………</w:t>
      </w:r>
    </w:p>
    <w:p w14:paraId="31B2680D" w14:textId="21E43185"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Kod akcji: ………………..…………………………</w:t>
      </w:r>
    </w:p>
    <w:p w14:paraId="244E8DBF"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Oznaczenie pełnomocnika (</w:t>
      </w:r>
      <w:r w:rsidRPr="00E07CD8">
        <w:rPr>
          <w:rFonts w:ascii="Garamond" w:hAnsi="Garamond"/>
          <w:sz w:val="18"/>
          <w:szCs w:val="18"/>
        </w:rPr>
        <w:t>należy wypełnić w przypadku ciągu pełnomocnictw, w zależności od potrzeby kopiując część dotyczącą oznaczenia pełnomocnika odpowiednią ilość razy)</w:t>
      </w:r>
      <w:r w:rsidRPr="00E07CD8">
        <w:rPr>
          <w:rFonts w:ascii="Garamond" w:hAnsi="Garamond"/>
          <w:szCs w:val="22"/>
        </w:rPr>
        <w:t xml:space="preserve">: </w:t>
      </w:r>
    </w:p>
    <w:p w14:paraId="74A095C0" w14:textId="3056BE36"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Imię i nazwisko/firma: …………………….……………………………………………………………………………..</w:t>
      </w:r>
    </w:p>
    <w:p w14:paraId="4F9DDDE3"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Adres: …………………..…………………………………………………………………………...</w:t>
      </w:r>
    </w:p>
    <w:p w14:paraId="7656201C" w14:textId="7777777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Numer i seria dowodu osobistego/paszportu:</w:t>
      </w:r>
    </w:p>
    <w:p w14:paraId="611AB96C" w14:textId="0ACBF882"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w:t>
      </w:r>
    </w:p>
    <w:p w14:paraId="594849C3" w14:textId="4E09535D"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Pesel: ………………………………………………</w:t>
      </w:r>
    </w:p>
    <w:p w14:paraId="45429C66" w14:textId="0207A104"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NIP: ……………………………………………….</w:t>
      </w:r>
    </w:p>
    <w:p w14:paraId="2776D7BD" w14:textId="03D32689"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Ilość akcji, z których pełnomocnik jest uprawniony do wykonywania prawa głosu: …………………………………………………………………………………………………</w:t>
      </w:r>
    </w:p>
    <w:p w14:paraId="332BDEC6" w14:textId="72C18237" w:rsidR="00A41BD7" w:rsidRPr="00E07CD8" w:rsidRDefault="00A41BD7" w:rsidP="00A41BD7">
      <w:pPr>
        <w:pStyle w:val="Tekstpodstawowy"/>
        <w:tabs>
          <w:tab w:val="right" w:leader="hyphen" w:pos="9072"/>
        </w:tabs>
        <w:spacing w:before="120"/>
        <w:rPr>
          <w:rFonts w:ascii="Garamond" w:hAnsi="Garamond"/>
          <w:szCs w:val="22"/>
        </w:rPr>
      </w:pPr>
      <w:r w:rsidRPr="00E07CD8">
        <w:rPr>
          <w:rFonts w:ascii="Garamond" w:hAnsi="Garamond"/>
          <w:szCs w:val="22"/>
        </w:rPr>
        <w:t>Kod akcji: ………………..………………………………</w:t>
      </w:r>
    </w:p>
    <w:p w14:paraId="1F2B012E" w14:textId="77777777" w:rsidR="00D41DE4" w:rsidRDefault="00D41DE4" w:rsidP="007F0403">
      <w:pPr>
        <w:spacing w:after="0" w:line="276" w:lineRule="auto"/>
        <w:jc w:val="center"/>
        <w:rPr>
          <w:rFonts w:ascii="Garamond" w:eastAsia="Times New Roman" w:hAnsi="Garamond" w:cs="Times New Roman"/>
          <w:b/>
          <w:sz w:val="24"/>
          <w:szCs w:val="24"/>
          <w:u w:val="single"/>
          <w:lang w:eastAsia="pl-PL"/>
        </w:rPr>
      </w:pPr>
    </w:p>
    <w:p w14:paraId="54C6BBA1" w14:textId="77777777" w:rsidR="00D41DE4" w:rsidRDefault="00D41DE4" w:rsidP="007F0403">
      <w:pPr>
        <w:spacing w:after="0" w:line="276" w:lineRule="auto"/>
        <w:jc w:val="center"/>
        <w:rPr>
          <w:rFonts w:ascii="Garamond" w:eastAsia="Times New Roman" w:hAnsi="Garamond" w:cs="Times New Roman"/>
          <w:b/>
          <w:sz w:val="24"/>
          <w:szCs w:val="24"/>
          <w:u w:val="single"/>
          <w:lang w:eastAsia="pl-PL"/>
        </w:rPr>
      </w:pPr>
    </w:p>
    <w:p w14:paraId="5FA234E7" w14:textId="198E40FA" w:rsidR="00D41DE4" w:rsidRPr="00E07CD8" w:rsidRDefault="00D41DE4" w:rsidP="00D41DE4">
      <w:pPr>
        <w:pStyle w:val="Tekstpodstawowy"/>
        <w:tabs>
          <w:tab w:val="right" w:leader="hyphen" w:pos="9072"/>
        </w:tabs>
        <w:spacing w:before="120"/>
        <w:rPr>
          <w:rFonts w:ascii="Garamond" w:hAnsi="Garamond"/>
          <w:szCs w:val="22"/>
        </w:rPr>
      </w:pPr>
      <w:r w:rsidRPr="00E07CD8">
        <w:rPr>
          <w:rFonts w:ascii="Garamond" w:hAnsi="Garamond"/>
          <w:szCs w:val="22"/>
        </w:rPr>
        <w:t>Proponowan</w:t>
      </w:r>
      <w:r>
        <w:rPr>
          <w:rFonts w:ascii="Garamond" w:hAnsi="Garamond"/>
          <w:szCs w:val="22"/>
        </w:rPr>
        <w:t>a</w:t>
      </w:r>
      <w:r w:rsidRPr="00E07CD8">
        <w:rPr>
          <w:rFonts w:ascii="Garamond" w:hAnsi="Garamond"/>
          <w:szCs w:val="22"/>
        </w:rPr>
        <w:t xml:space="preserve"> treś</w:t>
      </w:r>
      <w:r>
        <w:rPr>
          <w:rFonts w:ascii="Garamond" w:hAnsi="Garamond"/>
          <w:szCs w:val="22"/>
        </w:rPr>
        <w:t>ć</w:t>
      </w:r>
      <w:r w:rsidRPr="00E07CD8">
        <w:rPr>
          <w:rFonts w:ascii="Garamond" w:hAnsi="Garamond"/>
          <w:szCs w:val="22"/>
        </w:rPr>
        <w:t xml:space="preserve"> uchwał</w:t>
      </w:r>
      <w:r>
        <w:rPr>
          <w:rFonts w:ascii="Garamond" w:hAnsi="Garamond"/>
          <w:szCs w:val="22"/>
        </w:rPr>
        <w:t>y</w:t>
      </w:r>
      <w:r w:rsidRPr="00E07CD8">
        <w:rPr>
          <w:rFonts w:ascii="Garamond" w:hAnsi="Garamond"/>
          <w:szCs w:val="22"/>
        </w:rPr>
        <w:t>:</w:t>
      </w:r>
    </w:p>
    <w:p w14:paraId="43D59501" w14:textId="77777777" w:rsidR="00D41DE4" w:rsidRDefault="00D41DE4" w:rsidP="00D41DE4">
      <w:pPr>
        <w:spacing w:after="0" w:line="276" w:lineRule="auto"/>
        <w:rPr>
          <w:rFonts w:ascii="Garamond" w:eastAsia="Times New Roman" w:hAnsi="Garamond" w:cs="Times New Roman"/>
          <w:b/>
          <w:sz w:val="24"/>
          <w:szCs w:val="24"/>
          <w:u w:val="single"/>
          <w:lang w:eastAsia="pl-PL"/>
        </w:rPr>
      </w:pPr>
    </w:p>
    <w:p w14:paraId="78EE0028" w14:textId="77777777" w:rsidR="00D41DE4" w:rsidRDefault="00D41DE4" w:rsidP="007F0403">
      <w:pPr>
        <w:spacing w:after="0" w:line="276" w:lineRule="auto"/>
        <w:jc w:val="center"/>
        <w:rPr>
          <w:rFonts w:ascii="Garamond" w:eastAsia="Times New Roman" w:hAnsi="Garamond" w:cs="Times New Roman"/>
          <w:b/>
          <w:sz w:val="24"/>
          <w:szCs w:val="24"/>
          <w:u w:val="single"/>
          <w:lang w:eastAsia="pl-PL"/>
        </w:rPr>
      </w:pPr>
    </w:p>
    <w:p w14:paraId="33014553" w14:textId="73C21D61"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1/2020</w:t>
      </w:r>
    </w:p>
    <w:p w14:paraId="52CD4B5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28CFCEFA"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47441128"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1952F830" w14:textId="77777777" w:rsidR="007F0403" w:rsidRPr="00E07CD8" w:rsidRDefault="007F0403" w:rsidP="007F0403">
      <w:pPr>
        <w:shd w:val="clear" w:color="auto" w:fill="FFFFFF"/>
        <w:tabs>
          <w:tab w:val="num" w:pos="360"/>
        </w:tabs>
        <w:spacing w:after="0" w:line="276" w:lineRule="auto"/>
        <w:ind w:left="19"/>
        <w:jc w:val="both"/>
        <w:rPr>
          <w:rFonts w:ascii="Garamond" w:eastAsia="Times New Roman" w:hAnsi="Garamond" w:cs="Times New Roman"/>
          <w:sz w:val="24"/>
          <w:szCs w:val="24"/>
          <w:lang w:eastAsia="pl-PL"/>
        </w:rPr>
      </w:pPr>
    </w:p>
    <w:p w14:paraId="1F07F5F2" w14:textId="77777777" w:rsidR="007F0403" w:rsidRPr="00E07CD8" w:rsidRDefault="007F0403" w:rsidP="007F0403">
      <w:pPr>
        <w:shd w:val="clear" w:color="auto" w:fill="FFFFFF"/>
        <w:tabs>
          <w:tab w:val="num" w:pos="360"/>
        </w:tabs>
        <w:spacing w:after="0" w:line="276" w:lineRule="auto"/>
        <w:ind w:left="19"/>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wyboru Przewodniczącego Zwyczajnego Walnego Zgromadzenia</w:t>
      </w:r>
    </w:p>
    <w:p w14:paraId="0F731AB6" w14:textId="77777777" w:rsidR="007F0403" w:rsidRPr="00E07CD8" w:rsidRDefault="007F0403" w:rsidP="007F0403">
      <w:pPr>
        <w:shd w:val="clear" w:color="auto" w:fill="FFFFFF"/>
        <w:tabs>
          <w:tab w:val="num" w:pos="360"/>
        </w:tabs>
        <w:spacing w:after="0" w:line="276" w:lineRule="auto"/>
        <w:ind w:left="19"/>
        <w:jc w:val="center"/>
        <w:rPr>
          <w:rFonts w:ascii="Garamond" w:eastAsia="Times New Roman" w:hAnsi="Garamond" w:cs="Times New Roman"/>
          <w:b/>
          <w:sz w:val="24"/>
          <w:szCs w:val="24"/>
          <w:lang w:eastAsia="pl-PL"/>
        </w:rPr>
      </w:pPr>
    </w:p>
    <w:p w14:paraId="4DD46AC5" w14:textId="77777777" w:rsidR="007F0403" w:rsidRPr="00E07CD8" w:rsidRDefault="007F0403" w:rsidP="00A64970">
      <w:pPr>
        <w:widowControl w:val="0"/>
        <w:numPr>
          <w:ilvl w:val="0"/>
          <w:numId w:val="2"/>
        </w:numPr>
        <w:shd w:val="clear" w:color="auto" w:fill="FFFFFF"/>
        <w:tabs>
          <w:tab w:val="num" w:pos="567"/>
        </w:tabs>
        <w:autoSpaceDE w:val="0"/>
        <w:autoSpaceDN w:val="0"/>
        <w:adjustRightInd w:val="0"/>
        <w:spacing w:before="100" w:beforeAutospacing="1" w:after="100" w:afterAutospacing="1" w:line="276" w:lineRule="auto"/>
        <w:ind w:left="425"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Działając na podstawie art. 409 § 1 Kodeksu spółek handlowych Zwyczajne Walne Zgromadzenie spółki pod firmą Erbud S.A. z siedzibą w Warszawie wybiera na Przewodniczącego Zwyczajnego Walnego Zgromadzenia Pana / Panią …………………………… ………………………… . </w:t>
      </w:r>
    </w:p>
    <w:p w14:paraId="6910D950" w14:textId="246D7C7F" w:rsidR="007F0403" w:rsidRPr="00E07CD8" w:rsidRDefault="007F0403" w:rsidP="00A64970">
      <w:pPr>
        <w:widowControl w:val="0"/>
        <w:numPr>
          <w:ilvl w:val="0"/>
          <w:numId w:val="2"/>
        </w:numPr>
        <w:shd w:val="clear" w:color="auto" w:fill="FFFFFF"/>
        <w:tabs>
          <w:tab w:val="num" w:pos="284"/>
        </w:tabs>
        <w:autoSpaceDE w:val="0"/>
        <w:autoSpaceDN w:val="0"/>
        <w:adjustRightInd w:val="0"/>
        <w:spacing w:before="100" w:beforeAutospacing="1" w:after="100" w:afterAutospacing="1" w:line="276" w:lineRule="auto"/>
        <w:ind w:left="425"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 Uchwała wchodzi w życie z dniem podjęcia. </w:t>
      </w:r>
    </w:p>
    <w:p w14:paraId="784ECAE5" w14:textId="77777777" w:rsidR="00E07CD8" w:rsidRDefault="00E07CD8" w:rsidP="00E07CD8">
      <w:pPr>
        <w:pBdr>
          <w:bottom w:val="single" w:sz="12" w:space="1" w:color="auto"/>
        </w:pBdr>
        <w:rPr>
          <w:rFonts w:ascii="Garamond" w:hAnsi="Garamond"/>
        </w:rPr>
      </w:pPr>
    </w:p>
    <w:p w14:paraId="0BBC6F3D" w14:textId="77777777" w:rsidR="00E07CD8" w:rsidRDefault="00E07CD8" w:rsidP="00E07CD8">
      <w:pPr>
        <w:rPr>
          <w:rFonts w:ascii="Garamond" w:hAnsi="Garamond"/>
        </w:rPr>
      </w:pPr>
    </w:p>
    <w:p w14:paraId="59AC5CBC" w14:textId="77777777" w:rsidR="00E07CD8" w:rsidRDefault="00E07CD8" w:rsidP="00E07CD8">
      <w:pPr>
        <w:rPr>
          <w:rFonts w:ascii="Garamond" w:hAnsi="Garamond"/>
        </w:rPr>
      </w:pPr>
    </w:p>
    <w:p w14:paraId="20FAA0A9" w14:textId="343E6B6F" w:rsidR="00E07CD8" w:rsidRPr="00E07CD8" w:rsidRDefault="00E07CD8" w:rsidP="00E07CD8">
      <w:pPr>
        <w:rPr>
          <w:rFonts w:ascii="Garamond" w:hAnsi="Garamond"/>
        </w:rPr>
      </w:pPr>
      <w:r w:rsidRPr="00E07CD8">
        <w:rPr>
          <w:rFonts w:ascii="Garamond" w:hAnsi="Garamond"/>
        </w:rPr>
        <w:t>Sposób oddania głosu:</w:t>
      </w:r>
    </w:p>
    <w:p w14:paraId="49F24883" w14:textId="77777777" w:rsidR="00E07CD8" w:rsidRPr="00E07CD8" w:rsidRDefault="00E07CD8" w:rsidP="00E07CD8">
      <w:pPr>
        <w:rPr>
          <w:rFonts w:ascii="Garamond" w:hAnsi="Garamond"/>
        </w:rPr>
      </w:pPr>
      <w:r w:rsidRPr="00E07CD8">
        <w:rPr>
          <w:rFonts w:ascii="Garamond" w:hAnsi="Garamond"/>
        </w:rPr>
        <w:t>Za: ……………….. (ilość głosów)</w:t>
      </w:r>
    </w:p>
    <w:p w14:paraId="6ED4B09D" w14:textId="77777777" w:rsidR="00E07CD8" w:rsidRPr="00E07CD8" w:rsidRDefault="00E07CD8" w:rsidP="00E07CD8">
      <w:pPr>
        <w:rPr>
          <w:rFonts w:ascii="Garamond" w:hAnsi="Garamond"/>
        </w:rPr>
      </w:pPr>
      <w:r w:rsidRPr="00E07CD8">
        <w:rPr>
          <w:rFonts w:ascii="Garamond" w:hAnsi="Garamond"/>
        </w:rPr>
        <w:t>Przeciw: ……………..(ilość głosów)</w:t>
      </w:r>
    </w:p>
    <w:p w14:paraId="70886DDE" w14:textId="77777777" w:rsidR="00E07CD8" w:rsidRPr="00E07CD8" w:rsidRDefault="00E07CD8" w:rsidP="00E07CD8">
      <w:pPr>
        <w:rPr>
          <w:rFonts w:ascii="Garamond" w:hAnsi="Garamond"/>
        </w:rPr>
      </w:pPr>
      <w:r w:rsidRPr="00E07CD8">
        <w:rPr>
          <w:rFonts w:ascii="Garamond" w:hAnsi="Garamond"/>
        </w:rPr>
        <w:t>Wstrzymujących się: ……………(ilość głosów)</w:t>
      </w:r>
    </w:p>
    <w:p w14:paraId="3CEBE126" w14:textId="3C069C47" w:rsidR="00E07CD8" w:rsidRPr="00E07CD8" w:rsidRDefault="00E07CD8" w:rsidP="00E07CD8">
      <w:pPr>
        <w:rPr>
          <w:rFonts w:ascii="Garamond" w:hAnsi="Garamond"/>
        </w:rPr>
      </w:pPr>
      <w:r w:rsidRPr="00E07CD8">
        <w:rPr>
          <w:rFonts w:ascii="Garamond" w:hAnsi="Garamond"/>
        </w:rPr>
        <w:t>Sprzeciw akcjonariusza reprezentowanego przez pełnomocnika: ……………………….……………………………………………………………………………………………………………………………………………………………………………….…………………</w:t>
      </w:r>
    </w:p>
    <w:p w14:paraId="40294041" w14:textId="77777777" w:rsidR="00E07CD8" w:rsidRPr="00E07CD8" w:rsidRDefault="00E07CD8" w:rsidP="00E07CD8">
      <w:pPr>
        <w:pStyle w:val="Akapitzlist"/>
        <w:ind w:left="870"/>
        <w:rPr>
          <w:rFonts w:ascii="Garamond" w:hAnsi="Garamond"/>
        </w:rPr>
      </w:pPr>
    </w:p>
    <w:p w14:paraId="0992C21A" w14:textId="77777777" w:rsidR="00E07CD8" w:rsidRPr="00E07CD8" w:rsidRDefault="00E07CD8" w:rsidP="00E07CD8">
      <w:pPr>
        <w:pStyle w:val="Akapitzlist"/>
        <w:ind w:left="870"/>
        <w:rPr>
          <w:rFonts w:ascii="Garamond" w:hAnsi="Garamond"/>
        </w:rPr>
      </w:pPr>
    </w:p>
    <w:p w14:paraId="5E2D13AB" w14:textId="77777777" w:rsidR="00E07CD8" w:rsidRPr="00E07CD8" w:rsidRDefault="00E07CD8" w:rsidP="00E07CD8">
      <w:pPr>
        <w:rPr>
          <w:rFonts w:ascii="Garamond" w:hAnsi="Garamond"/>
        </w:rPr>
      </w:pPr>
      <w:r w:rsidRPr="00E07CD8">
        <w:rPr>
          <w:rFonts w:ascii="Garamond" w:hAnsi="Garamond"/>
        </w:rPr>
        <w:t>Instrukcja dotycząca sposobu głosowania w odniesieniu do ww. uchwały:</w:t>
      </w:r>
    </w:p>
    <w:p w14:paraId="0258781E" w14:textId="015F6F2C" w:rsidR="00E07CD8" w:rsidRDefault="00E07CD8" w:rsidP="00E07CD8">
      <w:pPr>
        <w:rPr>
          <w:rFonts w:ascii="Garamond" w:hAnsi="Garamond"/>
        </w:rPr>
      </w:pPr>
      <w:r w:rsidRPr="00E07CD8">
        <w:rPr>
          <w:rFonts w:ascii="Garamond" w:hAnsi="Garamond"/>
        </w:rPr>
        <w:t>………………………………………………………….………………………………………………………………………………………………………………………………………………………………</w:t>
      </w:r>
    </w:p>
    <w:p w14:paraId="45388EE0" w14:textId="25CE0171" w:rsidR="00D41DE4" w:rsidRDefault="00D41DE4" w:rsidP="00E07CD8">
      <w:pPr>
        <w:rPr>
          <w:rFonts w:ascii="Garamond" w:hAnsi="Garamond"/>
        </w:rPr>
      </w:pPr>
    </w:p>
    <w:p w14:paraId="6B1A17BA" w14:textId="630D25F1" w:rsidR="00D41DE4" w:rsidRDefault="00D41DE4" w:rsidP="00E07CD8">
      <w:pPr>
        <w:rPr>
          <w:rFonts w:ascii="Garamond" w:hAnsi="Garamond"/>
        </w:rPr>
      </w:pPr>
    </w:p>
    <w:p w14:paraId="0A7573A2" w14:textId="06E9D723" w:rsidR="00D41DE4" w:rsidRDefault="00D41DE4" w:rsidP="00E07CD8">
      <w:pPr>
        <w:rPr>
          <w:rFonts w:ascii="Garamond" w:hAnsi="Garamond"/>
        </w:rPr>
      </w:pPr>
      <w:r>
        <w:rPr>
          <w:rFonts w:ascii="Garamond" w:hAnsi="Garamond"/>
        </w:rPr>
        <w:t>_____________________</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______________________</w:t>
      </w:r>
    </w:p>
    <w:p w14:paraId="53EF0A44" w14:textId="6C8E4DAA" w:rsidR="00D41DE4" w:rsidRPr="00E07CD8" w:rsidRDefault="00D41DE4" w:rsidP="00E07CD8">
      <w:pPr>
        <w:rPr>
          <w:rFonts w:ascii="Garamond" w:hAnsi="Garamond"/>
        </w:rPr>
      </w:pPr>
      <w:r>
        <w:rPr>
          <w:rFonts w:ascii="Garamond" w:hAnsi="Garamond"/>
        </w:rPr>
        <w:t xml:space="preserve">Podpis akcjonariusza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174DDBEC" w14:textId="5205E6A6" w:rsidR="00E07CD8" w:rsidRDefault="00E07CD8" w:rsidP="00E07CD8">
      <w:pPr>
        <w:widowControl w:val="0"/>
        <w:shd w:val="clear" w:color="auto" w:fill="FFFFFF"/>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476E4DD7" w14:textId="6DACFB48" w:rsidR="00E07CD8" w:rsidRDefault="00E07CD8" w:rsidP="00E07CD8">
      <w:pPr>
        <w:widowControl w:val="0"/>
        <w:shd w:val="clear" w:color="auto" w:fill="FFFFFF"/>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2030F29E" w14:textId="10D85BD0" w:rsidR="00E07CD8" w:rsidRDefault="00E07CD8" w:rsidP="00E07CD8">
      <w:pPr>
        <w:widowControl w:val="0"/>
        <w:shd w:val="clear" w:color="auto" w:fill="FFFFFF"/>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67D565CE" w14:textId="77777777" w:rsidR="00D41DE4" w:rsidRPr="00E07CD8" w:rsidRDefault="00D41DE4" w:rsidP="00D41DE4">
      <w:pPr>
        <w:pStyle w:val="Tekstpodstawowy"/>
        <w:tabs>
          <w:tab w:val="right" w:leader="hyphen" w:pos="9072"/>
        </w:tabs>
        <w:spacing w:before="120"/>
        <w:rPr>
          <w:rFonts w:ascii="Garamond" w:hAnsi="Garamond"/>
          <w:szCs w:val="22"/>
        </w:rPr>
      </w:pPr>
      <w:r w:rsidRPr="00E07CD8">
        <w:rPr>
          <w:rFonts w:ascii="Garamond" w:hAnsi="Garamond"/>
          <w:szCs w:val="22"/>
        </w:rPr>
        <w:lastRenderedPageBreak/>
        <w:t>Proponowan</w:t>
      </w:r>
      <w:r>
        <w:rPr>
          <w:rFonts w:ascii="Garamond" w:hAnsi="Garamond"/>
          <w:szCs w:val="22"/>
        </w:rPr>
        <w:t>a</w:t>
      </w:r>
      <w:r w:rsidRPr="00E07CD8">
        <w:rPr>
          <w:rFonts w:ascii="Garamond" w:hAnsi="Garamond"/>
          <w:szCs w:val="22"/>
        </w:rPr>
        <w:t xml:space="preserve"> treś</w:t>
      </w:r>
      <w:r>
        <w:rPr>
          <w:rFonts w:ascii="Garamond" w:hAnsi="Garamond"/>
          <w:szCs w:val="22"/>
        </w:rPr>
        <w:t>ć</w:t>
      </w:r>
      <w:r w:rsidRPr="00E07CD8">
        <w:rPr>
          <w:rFonts w:ascii="Garamond" w:hAnsi="Garamond"/>
          <w:szCs w:val="22"/>
        </w:rPr>
        <w:t xml:space="preserve"> uchwał</w:t>
      </w:r>
      <w:r>
        <w:rPr>
          <w:rFonts w:ascii="Garamond" w:hAnsi="Garamond"/>
          <w:szCs w:val="22"/>
        </w:rPr>
        <w:t>y</w:t>
      </w:r>
      <w:r w:rsidRPr="00E07CD8">
        <w:rPr>
          <w:rFonts w:ascii="Garamond" w:hAnsi="Garamond"/>
          <w:szCs w:val="22"/>
        </w:rPr>
        <w:t>:</w:t>
      </w:r>
    </w:p>
    <w:p w14:paraId="466DB26C" w14:textId="77777777" w:rsidR="007F0403" w:rsidRPr="00E07CD8" w:rsidRDefault="007F0403" w:rsidP="007F0403">
      <w:pPr>
        <w:spacing w:after="0" w:line="276" w:lineRule="auto"/>
        <w:rPr>
          <w:rFonts w:ascii="Garamond" w:eastAsia="Times New Roman" w:hAnsi="Garamond" w:cs="Times New Roman"/>
          <w:sz w:val="24"/>
          <w:szCs w:val="24"/>
          <w:lang w:eastAsia="pl-PL"/>
        </w:rPr>
      </w:pPr>
    </w:p>
    <w:p w14:paraId="7962A356"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2/2020</w:t>
      </w:r>
    </w:p>
    <w:p w14:paraId="58210CBB"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06F250C2"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1910C86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33E47AB9" w14:textId="77777777" w:rsidR="007F0403" w:rsidRPr="00E07CD8" w:rsidRDefault="007F0403" w:rsidP="007F0403">
      <w:pPr>
        <w:shd w:val="clear" w:color="auto" w:fill="FFFFFF"/>
        <w:tabs>
          <w:tab w:val="num" w:pos="360"/>
        </w:tabs>
        <w:spacing w:after="0" w:line="276" w:lineRule="auto"/>
        <w:ind w:left="19"/>
        <w:jc w:val="both"/>
        <w:rPr>
          <w:rFonts w:ascii="Garamond" w:eastAsia="Times New Roman" w:hAnsi="Garamond" w:cs="Times New Roman"/>
          <w:sz w:val="24"/>
          <w:szCs w:val="24"/>
          <w:lang w:eastAsia="pl-PL"/>
        </w:rPr>
      </w:pPr>
    </w:p>
    <w:p w14:paraId="5F44CF3E" w14:textId="77777777" w:rsidR="007F0403" w:rsidRPr="00E07CD8" w:rsidRDefault="007F0403" w:rsidP="007F0403">
      <w:pPr>
        <w:shd w:val="clear" w:color="auto" w:fill="FFFFFF"/>
        <w:tabs>
          <w:tab w:val="num" w:pos="360"/>
        </w:tabs>
        <w:spacing w:after="0" w:line="276" w:lineRule="auto"/>
        <w:ind w:left="19"/>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przyjęcia porządku obrad Zwyczajnego Walnego Zgromadzenia</w:t>
      </w:r>
    </w:p>
    <w:p w14:paraId="6DCF54AA" w14:textId="77777777" w:rsidR="007F0403" w:rsidRPr="00E07CD8" w:rsidRDefault="007F0403" w:rsidP="00A64970">
      <w:pPr>
        <w:widowControl w:val="0"/>
        <w:numPr>
          <w:ilvl w:val="0"/>
          <w:numId w:val="1"/>
        </w:numPr>
        <w:autoSpaceDE w:val="0"/>
        <w:autoSpaceDN w:val="0"/>
        <w:adjustRightInd w:val="0"/>
        <w:spacing w:before="100" w:beforeAutospacing="1" w:after="100" w:afterAutospacing="1" w:line="276" w:lineRule="auto"/>
        <w:ind w:left="567" w:hanging="567"/>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Zwyczajne Walne Zgromadzenie spółki pod firmą Erbud S.A. z siedzibą w Warszawie przyjmuje następujący porządek obrad:</w:t>
      </w:r>
    </w:p>
    <w:p w14:paraId="45EFE11D"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Otwarcie obrad Zwyczajnego Walnego Zgromadzenia.</w:t>
      </w:r>
    </w:p>
    <w:p w14:paraId="1E9BE9FB"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Wybór Przewodniczącego Zwyczajnego Walnego Zgromadzenia.</w:t>
      </w:r>
    </w:p>
    <w:p w14:paraId="5E6C10DB"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Stwierdzenie prawidłowości zwołania Zwyczajnego Walnego Zgromadzenia oraz jego zdolności do podejmowania wiążących uchwał.</w:t>
      </w:r>
    </w:p>
    <w:p w14:paraId="72CF971E"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Przyjęcie porządku obrad Zwyczajnego Walnego Zgromadzenia.</w:t>
      </w:r>
    </w:p>
    <w:p w14:paraId="20E559E1"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Rozpatrzenie sprawozdania Zarządu z działalności Spółki i działalności Grupy Kapitałowej Erbud w roku obrotowym 2019 oraz jednostkowego sprawozdania finansowego Spółki za 2019 r. i skonsolidowanego sprawozdania finansowego Grupy Kapitałowej Erbud za rok 2019, z uwzględnieniem Sprawozdania niezależnego biegłego rewidenta z badania.</w:t>
      </w:r>
    </w:p>
    <w:p w14:paraId="19B5C982"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Przedstawienie i rozpatrzenie sprawozdania Rady Nadzorczej Erbud S.A. z działalności Rady w roku obrotowym 2019, zawierającego zwięzłą ocenę sytuacji Spółki, ocenę sprawozdania Zarządu z działalności Spółki i działalności Grupy Kapitałowej Erbud w roku obrotowym 2019 oraz jednostkowego i skonsolidowanego sprawozdania finansowego za 2019 r. tak co do ich zgodności z księgami i dokumentami, jak i ze stanem faktycznym oraz wniosku Zarządu Spółki w sprawie przeznaczenia zysku osiągniętego w roku 2019.</w:t>
      </w:r>
    </w:p>
    <w:p w14:paraId="6E003F9D"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Podjęcie uchwały w sprawie zatwierdzenia sprawozdania Zarządu z działalności Erbud S.A. w roku obrotowym 2019 oraz sprawozdania finansowego Spółki za rok obrotowy 2019.</w:t>
      </w:r>
    </w:p>
    <w:p w14:paraId="1A955D81"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Podjęcie uchwały w sprawie zatwierdzenia sprawozdania Zarządu Erbud S.A. z działalności Grupy Kapitałowej Erbud w roku obrotowym 2019 oraz w sprawie zatwierdzenia skonsolidowanego sprawozdania finansowego za rok obrotowy 2019.</w:t>
      </w:r>
    </w:p>
    <w:p w14:paraId="6F30CDE4"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Podjęcie uchwały w sprawie w sprawie podziału zysku Spółki za rok 2019.</w:t>
      </w:r>
    </w:p>
    <w:p w14:paraId="3E578E3A"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Podjęcie uchwał w sprawie udzielenia absolutorium członkom Zarządu oraz Rady Nadzorczej Erbud S.A. z wykonywania obowiązków w roku obrotowym 2019.</w:t>
      </w:r>
    </w:p>
    <w:p w14:paraId="3FF81E36"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Podjęcie uchwały w sprawie upoważnienia Zarządu Spółki do nabywania akcji własnych w celu ich umorzenia oraz utworzenia kapitału rezerwowego przeznaczonego na nabycie akcji własnych w celu ich umorzenia.</w:t>
      </w:r>
    </w:p>
    <w:p w14:paraId="2CABE0F9"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Podjęcie uchwał w sprawie zmiany Statutu Spółki oraz przyjęcia tekstu jednolitego Statutu Spółki.</w:t>
      </w:r>
    </w:p>
    <w:p w14:paraId="58E284C0"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Podjęcie uchwały w sprawie przyjęcia polityki wynagrodzeń członków Zarządu i członków Rady Nadzorczej Spółki.</w:t>
      </w:r>
    </w:p>
    <w:p w14:paraId="050BA0DB" w14:textId="77777777" w:rsidR="007F0403" w:rsidRPr="00E07CD8" w:rsidRDefault="007F0403" w:rsidP="00A64970">
      <w:pPr>
        <w:widowControl w:val="0"/>
        <w:numPr>
          <w:ilvl w:val="1"/>
          <w:numId w:val="1"/>
        </w:numPr>
        <w:shd w:val="clear" w:color="auto" w:fill="FFFFFF"/>
        <w:tabs>
          <w:tab w:val="num" w:pos="1353"/>
        </w:tabs>
        <w:autoSpaceDE w:val="0"/>
        <w:autoSpaceDN w:val="0"/>
        <w:adjustRightInd w:val="0"/>
        <w:spacing w:before="100" w:beforeAutospacing="1" w:after="100" w:afterAutospacing="1" w:line="276" w:lineRule="auto"/>
        <w:ind w:left="135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Zamknięcie obrad Zwyczajnego Walnego Zgromadzenia. </w:t>
      </w:r>
    </w:p>
    <w:p w14:paraId="7BED8970" w14:textId="51A2C04B" w:rsidR="007F0403" w:rsidRDefault="007F0403" w:rsidP="00A64970">
      <w:pPr>
        <w:widowControl w:val="0"/>
        <w:numPr>
          <w:ilvl w:val="0"/>
          <w:numId w:val="1"/>
        </w:numPr>
        <w:autoSpaceDE w:val="0"/>
        <w:autoSpaceDN w:val="0"/>
        <w:adjustRightInd w:val="0"/>
        <w:spacing w:before="100" w:beforeAutospacing="1" w:after="100" w:afterAutospacing="1" w:line="276" w:lineRule="auto"/>
        <w:ind w:left="567" w:hanging="567"/>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Uchwała wchodzi w życie z dniem podjęcia.</w:t>
      </w:r>
    </w:p>
    <w:p w14:paraId="6BB7D968" w14:textId="071C54A9"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46303530" w14:textId="77777777" w:rsidR="00D41DE4" w:rsidRDefault="00D41DE4" w:rsidP="00D41DE4">
      <w:pPr>
        <w:pBdr>
          <w:bottom w:val="single" w:sz="12" w:space="1" w:color="auto"/>
        </w:pBdr>
        <w:rPr>
          <w:rFonts w:ascii="Garamond" w:hAnsi="Garamond"/>
        </w:rPr>
      </w:pPr>
    </w:p>
    <w:p w14:paraId="42753FFD" w14:textId="77777777" w:rsidR="00D41DE4" w:rsidRDefault="00D41DE4" w:rsidP="00D41DE4">
      <w:pPr>
        <w:rPr>
          <w:rFonts w:ascii="Garamond" w:hAnsi="Garamond"/>
        </w:rPr>
      </w:pPr>
    </w:p>
    <w:p w14:paraId="2724A6AD" w14:textId="77777777" w:rsidR="00D41DE4" w:rsidRDefault="00D41DE4" w:rsidP="00D41DE4">
      <w:pPr>
        <w:rPr>
          <w:rFonts w:ascii="Garamond" w:hAnsi="Garamond"/>
        </w:rPr>
      </w:pPr>
    </w:p>
    <w:p w14:paraId="441B058D" w14:textId="675BB2D6" w:rsidR="00D41DE4" w:rsidRPr="00E07CD8" w:rsidRDefault="00D41DE4" w:rsidP="00D41DE4">
      <w:pPr>
        <w:rPr>
          <w:rFonts w:ascii="Garamond" w:hAnsi="Garamond"/>
        </w:rPr>
      </w:pPr>
      <w:r w:rsidRPr="00E07CD8">
        <w:rPr>
          <w:rFonts w:ascii="Garamond" w:hAnsi="Garamond"/>
        </w:rPr>
        <w:t>Sposób oddania głosu</w:t>
      </w:r>
      <w:r>
        <w:rPr>
          <w:rFonts w:ascii="Garamond" w:hAnsi="Garamond"/>
        </w:rPr>
        <w:t xml:space="preserve"> / uchwała WZA ERBUD SA 2/2020 </w:t>
      </w:r>
      <w:r w:rsidRPr="00E07CD8">
        <w:rPr>
          <w:rFonts w:ascii="Garamond" w:hAnsi="Garamond"/>
        </w:rPr>
        <w:t>:</w:t>
      </w:r>
    </w:p>
    <w:p w14:paraId="5BB0CFBB" w14:textId="77777777" w:rsidR="00D41DE4" w:rsidRPr="00E07CD8" w:rsidRDefault="00D41DE4" w:rsidP="00D41DE4">
      <w:pPr>
        <w:rPr>
          <w:rFonts w:ascii="Garamond" w:hAnsi="Garamond"/>
        </w:rPr>
      </w:pPr>
      <w:r w:rsidRPr="00E07CD8">
        <w:rPr>
          <w:rFonts w:ascii="Garamond" w:hAnsi="Garamond"/>
        </w:rPr>
        <w:t>Za: ……………….. (ilość głosów)</w:t>
      </w:r>
    </w:p>
    <w:p w14:paraId="291E2D26" w14:textId="77777777" w:rsidR="00D41DE4" w:rsidRPr="00E07CD8" w:rsidRDefault="00D41DE4" w:rsidP="00D41DE4">
      <w:pPr>
        <w:rPr>
          <w:rFonts w:ascii="Garamond" w:hAnsi="Garamond"/>
        </w:rPr>
      </w:pPr>
      <w:r w:rsidRPr="00E07CD8">
        <w:rPr>
          <w:rFonts w:ascii="Garamond" w:hAnsi="Garamond"/>
        </w:rPr>
        <w:t>Przeciw: ……………..(ilość głosów)</w:t>
      </w:r>
    </w:p>
    <w:p w14:paraId="05B6DA15" w14:textId="77777777" w:rsidR="00D41DE4" w:rsidRPr="00E07CD8" w:rsidRDefault="00D41DE4" w:rsidP="00D41DE4">
      <w:pPr>
        <w:rPr>
          <w:rFonts w:ascii="Garamond" w:hAnsi="Garamond"/>
        </w:rPr>
      </w:pPr>
      <w:r w:rsidRPr="00E07CD8">
        <w:rPr>
          <w:rFonts w:ascii="Garamond" w:hAnsi="Garamond"/>
        </w:rPr>
        <w:t>Wstrzymujących się: ……………(ilość głosów)</w:t>
      </w:r>
    </w:p>
    <w:p w14:paraId="52D911D9" w14:textId="77777777" w:rsidR="00D41DE4" w:rsidRPr="00E07CD8" w:rsidRDefault="00D41DE4" w:rsidP="00D41DE4">
      <w:pPr>
        <w:rPr>
          <w:rFonts w:ascii="Garamond" w:hAnsi="Garamond"/>
        </w:rPr>
      </w:pPr>
      <w:r w:rsidRPr="00E07CD8">
        <w:rPr>
          <w:rFonts w:ascii="Garamond" w:hAnsi="Garamond"/>
        </w:rPr>
        <w:t>Sprzeciw akcjonariusza reprezentowanego przez pełnomocnika: ……………………….……………………………………………………………………………………………………………………………………………………………………………….…………………</w:t>
      </w:r>
    </w:p>
    <w:p w14:paraId="6C8E90D7" w14:textId="77777777" w:rsidR="00D41DE4" w:rsidRPr="00E07CD8" w:rsidRDefault="00D41DE4" w:rsidP="00D41DE4">
      <w:pPr>
        <w:pStyle w:val="Akapitzlist"/>
        <w:ind w:left="870"/>
        <w:rPr>
          <w:rFonts w:ascii="Garamond" w:hAnsi="Garamond"/>
        </w:rPr>
      </w:pPr>
    </w:p>
    <w:p w14:paraId="34576E3C" w14:textId="77777777" w:rsidR="00D41DE4" w:rsidRPr="00E07CD8" w:rsidRDefault="00D41DE4" w:rsidP="00D41DE4">
      <w:pPr>
        <w:pStyle w:val="Akapitzlist"/>
        <w:ind w:left="870"/>
        <w:rPr>
          <w:rFonts w:ascii="Garamond" w:hAnsi="Garamond"/>
        </w:rPr>
      </w:pPr>
    </w:p>
    <w:p w14:paraId="192CBD74" w14:textId="77777777" w:rsidR="00D41DE4" w:rsidRPr="00E07CD8" w:rsidRDefault="00D41DE4" w:rsidP="00D41DE4">
      <w:pPr>
        <w:rPr>
          <w:rFonts w:ascii="Garamond" w:hAnsi="Garamond"/>
        </w:rPr>
      </w:pPr>
      <w:r w:rsidRPr="00E07CD8">
        <w:rPr>
          <w:rFonts w:ascii="Garamond" w:hAnsi="Garamond"/>
        </w:rPr>
        <w:t>Instrukcja dotycząca sposobu głosowania w odniesieniu do ww. uchwały:</w:t>
      </w:r>
    </w:p>
    <w:p w14:paraId="646CD3D2" w14:textId="77777777" w:rsidR="00D41DE4" w:rsidRDefault="00D41DE4" w:rsidP="00D41DE4">
      <w:pPr>
        <w:rPr>
          <w:rFonts w:ascii="Garamond" w:hAnsi="Garamond"/>
        </w:rPr>
      </w:pPr>
      <w:r w:rsidRPr="00E07CD8">
        <w:rPr>
          <w:rFonts w:ascii="Garamond" w:hAnsi="Garamond"/>
        </w:rPr>
        <w:t>………………………………………………………….………………………………………………………………………………………………………………………………………………………………</w:t>
      </w:r>
    </w:p>
    <w:p w14:paraId="3E070079" w14:textId="77777777" w:rsidR="00D41DE4" w:rsidRDefault="00D41DE4" w:rsidP="00D41DE4">
      <w:pPr>
        <w:rPr>
          <w:rFonts w:ascii="Garamond" w:hAnsi="Garamond"/>
        </w:rPr>
      </w:pPr>
    </w:p>
    <w:p w14:paraId="2DA9EBFD" w14:textId="77777777" w:rsidR="00D41DE4" w:rsidRDefault="00D41DE4" w:rsidP="00D41DE4">
      <w:pPr>
        <w:rPr>
          <w:rFonts w:ascii="Garamond" w:hAnsi="Garamond"/>
        </w:rPr>
      </w:pPr>
    </w:p>
    <w:p w14:paraId="6ACF0E11" w14:textId="77777777" w:rsidR="00D41DE4" w:rsidRDefault="00D41DE4" w:rsidP="00D41DE4">
      <w:pPr>
        <w:rPr>
          <w:rFonts w:ascii="Garamond" w:hAnsi="Garamond"/>
        </w:rPr>
      </w:pPr>
      <w:r>
        <w:rPr>
          <w:rFonts w:ascii="Garamond" w:hAnsi="Garamond"/>
        </w:rPr>
        <w:t>_____________________</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______________________</w:t>
      </w:r>
    </w:p>
    <w:p w14:paraId="245B951E" w14:textId="77777777" w:rsidR="00D41DE4" w:rsidRPr="00E07CD8" w:rsidRDefault="00D41DE4" w:rsidP="00D41DE4">
      <w:pPr>
        <w:rPr>
          <w:rFonts w:ascii="Garamond" w:hAnsi="Garamond"/>
        </w:rPr>
      </w:pPr>
      <w:r>
        <w:rPr>
          <w:rFonts w:ascii="Garamond" w:hAnsi="Garamond"/>
        </w:rPr>
        <w:t xml:space="preserve">Podpis akcjonariusza </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64E87DD5" w14:textId="43E8BA72"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5245872C" w14:textId="505F8211"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7B0DB345" w14:textId="57A349E3"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2E5671FE" w14:textId="455FDFA9"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0A142DB1" w14:textId="432983DE"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2AB4A7B4" w14:textId="6F9265E0"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5E5B3923" w14:textId="6CABC9CE"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1569D8BA" w14:textId="18AC18D6"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1D41853D" w14:textId="75A1312D"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43E87825" w14:textId="4855F364"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246715E7" w14:textId="21BFF8D7"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5CBA133D" w14:textId="698101C5"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152DD103" w14:textId="19B82FE4" w:rsidR="00D41DE4"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4A120276" w14:textId="77777777" w:rsidR="00D41DE4" w:rsidRPr="00E07CD8" w:rsidRDefault="00D41DE4" w:rsidP="00D41DE4">
      <w:pPr>
        <w:widowControl w:val="0"/>
        <w:autoSpaceDE w:val="0"/>
        <w:autoSpaceDN w:val="0"/>
        <w:adjustRightInd w:val="0"/>
        <w:spacing w:before="100" w:beforeAutospacing="1" w:after="100" w:afterAutospacing="1" w:line="276" w:lineRule="auto"/>
        <w:jc w:val="both"/>
        <w:rPr>
          <w:rFonts w:ascii="Garamond" w:eastAsia="Times New Roman" w:hAnsi="Garamond" w:cs="Times New Roman"/>
          <w:sz w:val="24"/>
          <w:szCs w:val="24"/>
          <w:lang w:eastAsia="pl-PL"/>
        </w:rPr>
      </w:pPr>
    </w:p>
    <w:p w14:paraId="62BE7649"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3/2020</w:t>
      </w:r>
    </w:p>
    <w:p w14:paraId="3FCCBE3D"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2CAAFD5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36C5712F"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4F93E09B"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zatwierdzenia sprawozdania Zarządu z działalności Erbud S.A. w roku obrotowym 2019 oraz sprawozdania finansowego Spółki za rok obrotowy 2019</w:t>
      </w:r>
    </w:p>
    <w:p w14:paraId="771C6D8D" w14:textId="77777777" w:rsidR="007F0403" w:rsidRPr="00E07CD8" w:rsidRDefault="007F0403" w:rsidP="00A64970">
      <w:pPr>
        <w:widowControl w:val="0"/>
        <w:numPr>
          <w:ilvl w:val="0"/>
          <w:numId w:val="3"/>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1) Kodeksu spółek handlowych oraz § 15 ust. 1 pkt 1) Statutu Erbud S.A. („Spółka”) i art. 53 ust. 1 ustawy o rachunkowości Zwyczajne Walne Zgromadzenie Spółki niniejszym zatwierdza:</w:t>
      </w:r>
    </w:p>
    <w:p w14:paraId="18A3B2DC" w14:textId="77777777" w:rsidR="007F0403" w:rsidRPr="00E07CD8" w:rsidRDefault="007F0403" w:rsidP="00A64970">
      <w:pPr>
        <w:widowControl w:val="0"/>
        <w:numPr>
          <w:ilvl w:val="1"/>
          <w:numId w:val="3"/>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sprawozdanie Zarządu Spółki z działalności Erbud S.A. w roku obrotowym zakończonym w dniu 31 grudnia 2019 r.; </w:t>
      </w:r>
    </w:p>
    <w:p w14:paraId="5B11667B" w14:textId="77777777" w:rsidR="007F0403" w:rsidRPr="00E07CD8" w:rsidRDefault="007F0403" w:rsidP="00A64970">
      <w:pPr>
        <w:widowControl w:val="0"/>
        <w:numPr>
          <w:ilvl w:val="1"/>
          <w:numId w:val="3"/>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jednostkowe sprawozdanie finansowe Spółki za rok obrotowy zakończony w dniu 31 grudnia 2019 r., obejmujące: </w:t>
      </w:r>
    </w:p>
    <w:p w14:paraId="45955E3D" w14:textId="77777777" w:rsidR="007F0403" w:rsidRPr="00E07CD8" w:rsidRDefault="007F0403" w:rsidP="00A64970">
      <w:pPr>
        <w:widowControl w:val="0"/>
        <w:numPr>
          <w:ilvl w:val="4"/>
          <w:numId w:val="3"/>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wprowadzenie do sprawozdania finansowego,</w:t>
      </w:r>
    </w:p>
    <w:p w14:paraId="0E4D3709" w14:textId="77777777" w:rsidR="007F0403" w:rsidRPr="00E07CD8" w:rsidRDefault="007F0403" w:rsidP="00A64970">
      <w:pPr>
        <w:widowControl w:val="0"/>
        <w:numPr>
          <w:ilvl w:val="4"/>
          <w:numId w:val="3"/>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bilans sporządzony na dzień 31 grudnia 2019 roku, zamykający się po stronie aktywów i pasywów sumą bilansową 712 504 621,67  złotych (słownie: siedemset dwanaście milionów pięćset cztery tysiące sześćset dwadzieścia jeden złotych 67/100), </w:t>
      </w:r>
    </w:p>
    <w:p w14:paraId="434504D3" w14:textId="77777777" w:rsidR="007F0403" w:rsidRPr="00E07CD8" w:rsidRDefault="007F0403" w:rsidP="00A64970">
      <w:pPr>
        <w:widowControl w:val="0"/>
        <w:numPr>
          <w:ilvl w:val="4"/>
          <w:numId w:val="3"/>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rachunek zysków i strat za okres od dnia 1 stycznia do dnia 31 grudnia 2019 roku, wskazujący zysk netto w kwocie 18 691 264,28  złotych (słownie: osiemnaście milionów sześćset dziewięćdziesiąt jeden tysięcy dwieście sześćdziesiąt cztery złote 28/100), </w:t>
      </w:r>
    </w:p>
    <w:p w14:paraId="49D6E11A" w14:textId="77777777" w:rsidR="007F0403" w:rsidRPr="00E07CD8" w:rsidRDefault="007F0403" w:rsidP="00A64970">
      <w:pPr>
        <w:widowControl w:val="0"/>
        <w:numPr>
          <w:ilvl w:val="4"/>
          <w:numId w:val="3"/>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rachunek przepływów pieniężnych wykazujący zmniejszenie stanu środków pieniężnych w ciągu roku obrotowego kończącego się dnia 31 grudnia 2019 roku o kwotę 90 421 715,85 złotych (słownie: dziewięćdziesiąt milionów czterysta dwadzieścia jeden tysięcy siedemset piętnaście złotych 85/100),</w:t>
      </w:r>
    </w:p>
    <w:p w14:paraId="5386831A" w14:textId="77777777" w:rsidR="007F0403" w:rsidRPr="00E07CD8" w:rsidRDefault="007F0403" w:rsidP="00A64970">
      <w:pPr>
        <w:widowControl w:val="0"/>
        <w:numPr>
          <w:ilvl w:val="4"/>
          <w:numId w:val="3"/>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zestawienie zmian w kapitale własnym wykazujące zwiększenie  stanu kapitałów własnych w ciągu roku obrotowego kończącego się dnia 31 grudnia 2019 roku o kwotę 18 748 036,50 złotych (słownie: osiemnaście milionów siedemset czterdzieści osiem tysięcy trzydzieści sześć złotych 50/100), </w:t>
      </w:r>
    </w:p>
    <w:p w14:paraId="6A60626C" w14:textId="77777777" w:rsidR="007F0403" w:rsidRPr="00E07CD8" w:rsidRDefault="007F0403" w:rsidP="00A64970">
      <w:pPr>
        <w:widowControl w:val="0"/>
        <w:numPr>
          <w:ilvl w:val="4"/>
          <w:numId w:val="3"/>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informację dodatkową o przyjętych zasadach rachunkowości oraz inne informacje objaśniające. </w:t>
      </w:r>
    </w:p>
    <w:p w14:paraId="0EACAB3E" w14:textId="2FF55165" w:rsidR="007F0403" w:rsidRPr="00D41DE4" w:rsidRDefault="007F0403" w:rsidP="00A64970">
      <w:pPr>
        <w:widowControl w:val="0"/>
        <w:numPr>
          <w:ilvl w:val="0"/>
          <w:numId w:val="3"/>
        </w:numP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4B99A08F" w14:textId="77777777" w:rsidR="00D41DE4" w:rsidRPr="00D41DE4" w:rsidRDefault="00D41DE4" w:rsidP="00D41DE4">
      <w:pPr>
        <w:pStyle w:val="Akapitzlist"/>
        <w:pBdr>
          <w:bottom w:val="single" w:sz="12" w:space="1" w:color="auto"/>
        </w:pBdr>
        <w:ind w:left="870"/>
        <w:rPr>
          <w:rFonts w:ascii="Garamond" w:hAnsi="Garamond"/>
        </w:rPr>
      </w:pPr>
    </w:p>
    <w:p w14:paraId="5FB158F3" w14:textId="77777777" w:rsidR="00D41DE4" w:rsidRPr="00D41DE4" w:rsidRDefault="00D41DE4" w:rsidP="00D41DE4">
      <w:pPr>
        <w:pStyle w:val="Akapitzlist"/>
        <w:ind w:left="870"/>
        <w:rPr>
          <w:rFonts w:ascii="Garamond" w:hAnsi="Garamond"/>
        </w:rPr>
      </w:pPr>
    </w:p>
    <w:p w14:paraId="31AE5BAA" w14:textId="77777777" w:rsidR="00D41DE4" w:rsidRPr="00D41DE4" w:rsidRDefault="00D41DE4" w:rsidP="00D41DE4">
      <w:pPr>
        <w:pStyle w:val="Akapitzlist"/>
        <w:ind w:left="870"/>
        <w:rPr>
          <w:rFonts w:ascii="Garamond" w:hAnsi="Garamond"/>
        </w:rPr>
      </w:pPr>
    </w:p>
    <w:p w14:paraId="08FF4621" w14:textId="68B77145" w:rsidR="00D41DE4" w:rsidRPr="00B75479" w:rsidRDefault="00D41DE4" w:rsidP="00B75479">
      <w:pPr>
        <w:rPr>
          <w:rFonts w:ascii="Garamond" w:hAnsi="Garamond"/>
        </w:rPr>
      </w:pPr>
      <w:r w:rsidRPr="00B75479">
        <w:rPr>
          <w:rFonts w:ascii="Garamond" w:hAnsi="Garamond"/>
        </w:rPr>
        <w:t>Sposób oddania głosu</w:t>
      </w:r>
      <w:r w:rsidR="00B75479">
        <w:rPr>
          <w:rFonts w:ascii="Garamond" w:hAnsi="Garamond"/>
        </w:rPr>
        <w:t xml:space="preserve"> / uchwała WZA ERBUD SA 3/2020 </w:t>
      </w:r>
      <w:r w:rsidRPr="00B75479">
        <w:rPr>
          <w:rFonts w:ascii="Garamond" w:hAnsi="Garamond"/>
        </w:rPr>
        <w:t>:</w:t>
      </w:r>
    </w:p>
    <w:p w14:paraId="44320A66" w14:textId="77777777" w:rsidR="00D41DE4" w:rsidRPr="00B75479" w:rsidRDefault="00D41DE4" w:rsidP="00B75479">
      <w:pPr>
        <w:rPr>
          <w:rFonts w:ascii="Garamond" w:hAnsi="Garamond"/>
        </w:rPr>
      </w:pPr>
      <w:r w:rsidRPr="00B75479">
        <w:rPr>
          <w:rFonts w:ascii="Garamond" w:hAnsi="Garamond"/>
        </w:rPr>
        <w:t>Za: ……………….. (ilość głosów)</w:t>
      </w:r>
    </w:p>
    <w:p w14:paraId="4EC5BD8D" w14:textId="77777777" w:rsidR="00D41DE4" w:rsidRPr="00B75479" w:rsidRDefault="00D41DE4" w:rsidP="00B75479">
      <w:pPr>
        <w:rPr>
          <w:rFonts w:ascii="Garamond" w:hAnsi="Garamond"/>
        </w:rPr>
      </w:pPr>
      <w:r w:rsidRPr="00B75479">
        <w:rPr>
          <w:rFonts w:ascii="Garamond" w:hAnsi="Garamond"/>
        </w:rPr>
        <w:lastRenderedPageBreak/>
        <w:t>Przeciw: ……………..(ilość głosów)</w:t>
      </w:r>
    </w:p>
    <w:p w14:paraId="1305A38A" w14:textId="77777777" w:rsidR="00D41DE4" w:rsidRPr="00B75479" w:rsidRDefault="00D41DE4" w:rsidP="00B75479">
      <w:pPr>
        <w:rPr>
          <w:rFonts w:ascii="Garamond" w:hAnsi="Garamond"/>
        </w:rPr>
      </w:pPr>
      <w:r w:rsidRPr="00B75479">
        <w:rPr>
          <w:rFonts w:ascii="Garamond" w:hAnsi="Garamond"/>
        </w:rPr>
        <w:t>Wstrzymujących się: ……………(ilość głosów)</w:t>
      </w:r>
    </w:p>
    <w:p w14:paraId="5A5FAC63" w14:textId="77777777" w:rsidR="00D41DE4" w:rsidRPr="00B75479" w:rsidRDefault="00D41DE4" w:rsidP="00B75479">
      <w:pPr>
        <w:rPr>
          <w:rFonts w:ascii="Garamond" w:hAnsi="Garamond"/>
        </w:rPr>
      </w:pPr>
      <w:r w:rsidRPr="00B75479">
        <w:rPr>
          <w:rFonts w:ascii="Garamond" w:hAnsi="Garamond"/>
        </w:rPr>
        <w:t>Sprzeciw akcjonariusza reprezentowanego przez pełnomocnika: ……………………….……………………………………………………………………………………………………………………………………………………………………………….…………………</w:t>
      </w:r>
    </w:p>
    <w:p w14:paraId="23654834" w14:textId="77777777" w:rsidR="00D41DE4" w:rsidRPr="00E07CD8" w:rsidRDefault="00D41DE4" w:rsidP="00D41DE4">
      <w:pPr>
        <w:pStyle w:val="Akapitzlist"/>
        <w:ind w:left="870"/>
        <w:rPr>
          <w:rFonts w:ascii="Garamond" w:hAnsi="Garamond"/>
        </w:rPr>
      </w:pPr>
    </w:p>
    <w:p w14:paraId="7F8FBE7D" w14:textId="77777777" w:rsidR="00D41DE4" w:rsidRPr="00E07CD8" w:rsidRDefault="00D41DE4" w:rsidP="00D41DE4">
      <w:pPr>
        <w:pStyle w:val="Akapitzlist"/>
        <w:ind w:left="870"/>
        <w:rPr>
          <w:rFonts w:ascii="Garamond" w:hAnsi="Garamond"/>
        </w:rPr>
      </w:pPr>
    </w:p>
    <w:p w14:paraId="488BCC2D" w14:textId="77777777" w:rsidR="00D41DE4" w:rsidRPr="00B75479" w:rsidRDefault="00D41DE4" w:rsidP="00B75479">
      <w:pPr>
        <w:rPr>
          <w:rFonts w:ascii="Garamond" w:hAnsi="Garamond"/>
        </w:rPr>
      </w:pPr>
      <w:r w:rsidRPr="00B75479">
        <w:rPr>
          <w:rFonts w:ascii="Garamond" w:hAnsi="Garamond"/>
        </w:rPr>
        <w:t>Instrukcja dotycząca sposobu głosowania w odniesieniu do ww. uchwały:</w:t>
      </w:r>
    </w:p>
    <w:p w14:paraId="3624C379" w14:textId="77777777" w:rsidR="00D41DE4" w:rsidRPr="00B75479" w:rsidRDefault="00D41DE4" w:rsidP="00B75479">
      <w:pPr>
        <w:rPr>
          <w:rFonts w:ascii="Garamond" w:hAnsi="Garamond"/>
        </w:rPr>
      </w:pPr>
      <w:r w:rsidRPr="00B75479">
        <w:rPr>
          <w:rFonts w:ascii="Garamond" w:hAnsi="Garamond"/>
        </w:rPr>
        <w:t>………………………………………………………….………………………………………………………………………………………………………………………………………………………………</w:t>
      </w:r>
    </w:p>
    <w:p w14:paraId="3B6BCCBA" w14:textId="77777777" w:rsidR="00D41DE4" w:rsidRPr="00D41DE4" w:rsidRDefault="00D41DE4" w:rsidP="00D41DE4">
      <w:pPr>
        <w:pStyle w:val="Akapitzlist"/>
        <w:ind w:left="870"/>
        <w:rPr>
          <w:rFonts w:ascii="Garamond" w:hAnsi="Garamond"/>
        </w:rPr>
      </w:pPr>
    </w:p>
    <w:p w14:paraId="3199D842" w14:textId="77777777" w:rsidR="00D41DE4" w:rsidRPr="00D41DE4" w:rsidRDefault="00D41DE4" w:rsidP="00D41DE4">
      <w:pPr>
        <w:pStyle w:val="Akapitzlist"/>
        <w:ind w:left="870"/>
        <w:rPr>
          <w:rFonts w:ascii="Garamond" w:hAnsi="Garamond"/>
        </w:rPr>
      </w:pPr>
    </w:p>
    <w:p w14:paraId="760A29E6" w14:textId="74769254" w:rsidR="00D41DE4" w:rsidRPr="00B75479" w:rsidRDefault="00D41DE4" w:rsidP="00B75479">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7EF65928" w14:textId="03D8A7EA" w:rsidR="00D41DE4" w:rsidRPr="00D41DE4" w:rsidRDefault="00D41DE4" w:rsidP="00B75479">
      <w:pPr>
        <w:rPr>
          <w:rFonts w:ascii="Garamond" w:hAnsi="Garamond"/>
        </w:rPr>
      </w:pPr>
      <w:r w:rsidRPr="00D41DE4">
        <w:rPr>
          <w:rFonts w:ascii="Garamond" w:hAnsi="Garamond"/>
        </w:rPr>
        <w:t xml:space="preserve">Podpis akcjonariusza </w:t>
      </w:r>
      <w:r w:rsidRPr="00D41DE4">
        <w:rPr>
          <w:rFonts w:ascii="Garamond" w:hAnsi="Garamond"/>
        </w:rPr>
        <w:tab/>
      </w:r>
      <w:r w:rsidRPr="00D41DE4">
        <w:rPr>
          <w:rFonts w:ascii="Garamond" w:hAnsi="Garamond"/>
        </w:rPr>
        <w:tab/>
      </w:r>
      <w:r w:rsidRPr="00D41DE4">
        <w:rPr>
          <w:rFonts w:ascii="Garamond" w:hAnsi="Garamond"/>
        </w:rPr>
        <w:tab/>
      </w:r>
      <w:r w:rsidRPr="00D41DE4">
        <w:rPr>
          <w:rFonts w:ascii="Garamond" w:hAnsi="Garamond"/>
        </w:rPr>
        <w:tab/>
      </w:r>
      <w:r w:rsidRPr="00D41DE4">
        <w:rPr>
          <w:rFonts w:ascii="Garamond" w:hAnsi="Garamond"/>
        </w:rPr>
        <w:tab/>
      </w:r>
      <w:r w:rsidRPr="00D41DE4">
        <w:rPr>
          <w:rFonts w:ascii="Garamond" w:hAnsi="Garamond"/>
        </w:rPr>
        <w:tab/>
        <w:t xml:space="preserve">Podpis pełnomocnika </w:t>
      </w:r>
    </w:p>
    <w:p w14:paraId="71405213" w14:textId="60815774" w:rsidR="00D41DE4" w:rsidRDefault="00D41DE4"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5D04F2DA" w14:textId="21E57CC0"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7BEF8645" w14:textId="2EFF11EF"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0A5FC3E3" w14:textId="16EA8893"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3E863037" w14:textId="3CF48C64"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0CBAAD13" w14:textId="708E7616"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24550F13" w14:textId="6E3000B9"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4298BB95" w14:textId="78611F10"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40F1A425" w14:textId="1132F8AF"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6B7B11DC" w14:textId="6B691F47"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3AE1D876" w14:textId="0539EF7A"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1AA4CF2C" w14:textId="3FAC9923"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5B7B987F" w14:textId="2F96369A"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30B96C17" w14:textId="54748665"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1554BAF1" w14:textId="6E9478C1"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50E96FB6" w14:textId="266F6CAA"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1BA87D8B" w14:textId="29E4F16C"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4F0E915A" w14:textId="7CEB10B8"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60ED59AE" w14:textId="0C96455A"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7BEF38B3" w14:textId="235F3546"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168B76DB" w14:textId="7F5B5A6A"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6EA890D0" w14:textId="53C86297"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497B0B67" w14:textId="10715260"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6671EC30" w14:textId="3B7ED9EF"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0C7B8044" w14:textId="78F46D64" w:rsidR="00B75479"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54159A7A" w14:textId="77777777" w:rsidR="00B75479" w:rsidRPr="00E07CD8" w:rsidRDefault="00B75479" w:rsidP="00D41DE4">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1132337B" w14:textId="77777777" w:rsidR="007F0403" w:rsidRPr="00E07CD8" w:rsidRDefault="007F0403" w:rsidP="007F0403">
      <w:pPr>
        <w:spacing w:after="0" w:line="276" w:lineRule="auto"/>
        <w:ind w:left="426"/>
        <w:rPr>
          <w:rFonts w:ascii="Garamond" w:eastAsia="Times New Roman" w:hAnsi="Garamond" w:cs="Times New Roman"/>
          <w:b/>
          <w:sz w:val="24"/>
          <w:szCs w:val="24"/>
          <w:lang w:eastAsia="pl-PL"/>
        </w:rPr>
      </w:pPr>
    </w:p>
    <w:p w14:paraId="4DEDB3E0"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4/2020</w:t>
      </w:r>
    </w:p>
    <w:p w14:paraId="331A6913"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173DC96F"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38655E66"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23E335F0"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zatwierdzenia sprawozdania Zarządu Erbud S.A. z działalności Grupy Kapitałowej Erbud w roku obrotowym 2019 oraz w sprawie zatwierdzenia skonsolidowanego sprawozdania finansowego za rok obrotowy 2019</w:t>
      </w:r>
    </w:p>
    <w:p w14:paraId="5E990B95" w14:textId="77777777" w:rsidR="007F0403" w:rsidRPr="00E07CD8" w:rsidRDefault="007F0403" w:rsidP="00A64970">
      <w:pPr>
        <w:widowControl w:val="0"/>
        <w:numPr>
          <w:ilvl w:val="0"/>
          <w:numId w:val="4"/>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1) oraz art. 395 § 5 Kodeksu spółek handlowych oraz § 15 ust. 1 pkt 1) Statutu Erbud S.A. („Spółka”) i art. 63c ust. 4 ustawy o rachunkowości Zwyczajne Walne Zgromadzenie Spółki niniejszym zatwierdza:</w:t>
      </w:r>
    </w:p>
    <w:p w14:paraId="305E3357" w14:textId="77777777" w:rsidR="007F0403" w:rsidRPr="00E07CD8" w:rsidRDefault="007F0403" w:rsidP="00A64970">
      <w:pPr>
        <w:widowControl w:val="0"/>
        <w:numPr>
          <w:ilvl w:val="1"/>
          <w:numId w:val="4"/>
        </w:numPr>
        <w:autoSpaceDE w:val="0"/>
        <w:autoSpaceDN w:val="0"/>
        <w:adjustRightInd w:val="0"/>
        <w:spacing w:after="120" w:line="276" w:lineRule="auto"/>
        <w:ind w:left="1418" w:hanging="30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sprawozdanie Zarządu Spółki z działalności Grupy Kapitałowej Erbud w roku obrotowym zakończonym w dniu 31 grudnia 2019 r.; </w:t>
      </w:r>
    </w:p>
    <w:p w14:paraId="28E44CC6" w14:textId="77777777" w:rsidR="007F0403" w:rsidRPr="00E07CD8" w:rsidRDefault="007F0403" w:rsidP="00A64970">
      <w:pPr>
        <w:widowControl w:val="0"/>
        <w:numPr>
          <w:ilvl w:val="1"/>
          <w:numId w:val="4"/>
        </w:numPr>
        <w:autoSpaceDE w:val="0"/>
        <w:autoSpaceDN w:val="0"/>
        <w:adjustRightInd w:val="0"/>
        <w:spacing w:after="120" w:line="276" w:lineRule="auto"/>
        <w:ind w:left="1418" w:hanging="30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skonsolidowane sprawozdanie finansowe za rok obrotowy zakończony w dniu 31 grudnia 2019 r., obejmujące: </w:t>
      </w:r>
    </w:p>
    <w:p w14:paraId="59621C4C" w14:textId="77777777" w:rsidR="007F0403" w:rsidRPr="00E07CD8" w:rsidRDefault="007F0403" w:rsidP="00A64970">
      <w:pPr>
        <w:widowControl w:val="0"/>
        <w:numPr>
          <w:ilvl w:val="4"/>
          <w:numId w:val="4"/>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wprowadzenie do skonsolidowanego sprawozdania finansowego,</w:t>
      </w:r>
    </w:p>
    <w:p w14:paraId="23E47DAE" w14:textId="77777777" w:rsidR="007F0403" w:rsidRPr="00E07CD8" w:rsidRDefault="007F0403" w:rsidP="00A64970">
      <w:pPr>
        <w:widowControl w:val="0"/>
        <w:numPr>
          <w:ilvl w:val="4"/>
          <w:numId w:val="4"/>
        </w:numPr>
        <w:tabs>
          <w:tab w:val="num" w:pos="1843"/>
        </w:tabs>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skonsolidowany bilans Grupy Kapitałowej ERBUD sporządzony na dzień 31 grudnia 2019 roku, zamykający się po stronie aktywów i pasywów sumą bilansową 1 173 493 643,66 złotych  (słownie: jeden miliard sto siedemdziesiąt trzy miliony czterysta dziewięćdziesiąt trzy tysiące sześćset czterdzieści trzy złote 66/100), </w:t>
      </w:r>
    </w:p>
    <w:p w14:paraId="0FB64F89" w14:textId="77777777" w:rsidR="007F0403" w:rsidRPr="00E07CD8" w:rsidRDefault="007F0403" w:rsidP="00A64970">
      <w:pPr>
        <w:widowControl w:val="0"/>
        <w:numPr>
          <w:ilvl w:val="4"/>
          <w:numId w:val="4"/>
        </w:numPr>
        <w:tabs>
          <w:tab w:val="num" w:pos="1843"/>
        </w:tabs>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skonsolidowany rachunek zysków i strat Grupy Kapitałowej ERBUD za okres od dnia 1 stycznia do dnia 31 grudnia 2019 roku, wskazujący zysk  netto w kwocie 35 042 589,01 złotych  (słownie: trzydzieści pięć milionów czterdzieści dwa tysiące pięćset osiemdziesiąt dziewięć złotych 01/100), </w:t>
      </w:r>
    </w:p>
    <w:p w14:paraId="6015EDA5" w14:textId="77777777" w:rsidR="007F0403" w:rsidRPr="00E07CD8" w:rsidRDefault="007F0403" w:rsidP="00A64970">
      <w:pPr>
        <w:widowControl w:val="0"/>
        <w:numPr>
          <w:ilvl w:val="4"/>
          <w:numId w:val="4"/>
        </w:numPr>
        <w:tabs>
          <w:tab w:val="num" w:pos="1843"/>
        </w:tabs>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skonsolidowany rachunek przepływów pieniężnych Grupy Kapitałowej ERBUD wykazujący zmniejszenie stanu środków pieniężnych w ciągu roku obrotowego kończącego się dnia 31 grudnia 2019 roku o kwotę 58 368 050,86 złotych (słownie: pięćdziesiąt osiem milionów trzysta sześćdziesiąt osiem tysięcy pięćdziesiąt złotych 86/100),</w:t>
      </w:r>
    </w:p>
    <w:p w14:paraId="444AB998" w14:textId="77777777" w:rsidR="007F0403" w:rsidRPr="00E07CD8" w:rsidRDefault="007F0403" w:rsidP="00A64970">
      <w:pPr>
        <w:widowControl w:val="0"/>
        <w:numPr>
          <w:ilvl w:val="4"/>
          <w:numId w:val="4"/>
        </w:numPr>
        <w:tabs>
          <w:tab w:val="num" w:pos="1843"/>
        </w:tabs>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zestawienie zmian w skonsolidowanym kapitale własnym wykazujące zwiększenie stanu kapitałów własnych w ciągu roku obrotowego kończącego się dnia 31 grudnia 2019 roku o kwotę 33 904 966,58 złotych (słownie: trzydzieści trzy miliony dziewięćset cztery tysiące dziewięćset sześćdziesiąt sześć złotych 58/100), </w:t>
      </w:r>
    </w:p>
    <w:p w14:paraId="01BED038" w14:textId="77777777" w:rsidR="007F0403" w:rsidRPr="00E07CD8" w:rsidRDefault="007F0403" w:rsidP="00A64970">
      <w:pPr>
        <w:widowControl w:val="0"/>
        <w:numPr>
          <w:ilvl w:val="4"/>
          <w:numId w:val="4"/>
        </w:numPr>
        <w:autoSpaceDE w:val="0"/>
        <w:autoSpaceDN w:val="0"/>
        <w:adjustRightInd w:val="0"/>
        <w:spacing w:after="120" w:line="276" w:lineRule="auto"/>
        <w:ind w:left="1843"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informację dodatkową o przyjętych zasadach rachunkowości oraz inne informacje objaśniające.</w:t>
      </w:r>
    </w:p>
    <w:p w14:paraId="70CE894F" w14:textId="7232A0F5" w:rsidR="00B75479" w:rsidRPr="00A87553" w:rsidRDefault="007F0403" w:rsidP="00B75479">
      <w:pPr>
        <w:widowControl w:val="0"/>
        <w:numPr>
          <w:ilvl w:val="0"/>
          <w:numId w:val="4"/>
        </w:numPr>
        <w:pBdr>
          <w:bottom w:val="single" w:sz="12" w:space="1" w:color="auto"/>
        </w:pBd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00F900DB" w14:textId="6BA2900C" w:rsidR="00A87553" w:rsidRDefault="00A87553" w:rsidP="00A87553">
      <w:pPr>
        <w:widowControl w:val="0"/>
        <w:autoSpaceDE w:val="0"/>
        <w:autoSpaceDN w:val="0"/>
        <w:adjustRightInd w:val="0"/>
        <w:spacing w:after="120" w:line="276" w:lineRule="auto"/>
        <w:ind w:left="426"/>
        <w:jc w:val="both"/>
        <w:rPr>
          <w:rFonts w:ascii="Garamond" w:eastAsia="Times New Roman" w:hAnsi="Garamond" w:cs="Times New Roman"/>
          <w:sz w:val="24"/>
          <w:szCs w:val="24"/>
          <w:lang w:eastAsia="pl-PL"/>
        </w:rPr>
      </w:pPr>
    </w:p>
    <w:p w14:paraId="567D08EE" w14:textId="15CC7F7C" w:rsidR="00A87553" w:rsidRDefault="00A87553" w:rsidP="00A87553">
      <w:pPr>
        <w:widowControl w:val="0"/>
        <w:autoSpaceDE w:val="0"/>
        <w:autoSpaceDN w:val="0"/>
        <w:adjustRightInd w:val="0"/>
        <w:spacing w:after="120" w:line="276" w:lineRule="auto"/>
        <w:ind w:left="426"/>
        <w:jc w:val="both"/>
        <w:rPr>
          <w:rFonts w:ascii="Garamond" w:eastAsia="Times New Roman" w:hAnsi="Garamond" w:cs="Times New Roman"/>
          <w:sz w:val="24"/>
          <w:szCs w:val="24"/>
          <w:lang w:eastAsia="pl-PL"/>
        </w:rPr>
      </w:pPr>
    </w:p>
    <w:p w14:paraId="61437689" w14:textId="77777777" w:rsidR="00A87553" w:rsidRDefault="00A87553" w:rsidP="00A87553">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629983B9" w14:textId="238EB504" w:rsidR="00A87553" w:rsidRPr="00A87553" w:rsidRDefault="00A87553" w:rsidP="00A87553">
      <w:pPr>
        <w:rPr>
          <w:rFonts w:ascii="Garamond" w:hAnsi="Garamond"/>
        </w:rPr>
      </w:pPr>
      <w:r w:rsidRPr="00A87553">
        <w:rPr>
          <w:rFonts w:ascii="Garamond" w:hAnsi="Garamond"/>
        </w:rPr>
        <w:t xml:space="preserve">Sposób oddania głosu / uchwała WZA ERBUD SA </w:t>
      </w:r>
      <w:r>
        <w:rPr>
          <w:rFonts w:ascii="Garamond" w:hAnsi="Garamond"/>
        </w:rPr>
        <w:t>4</w:t>
      </w:r>
      <w:r w:rsidRPr="00A87553">
        <w:rPr>
          <w:rFonts w:ascii="Garamond" w:hAnsi="Garamond"/>
        </w:rPr>
        <w:t>/2020 :</w:t>
      </w:r>
    </w:p>
    <w:p w14:paraId="365F2DDE" w14:textId="77777777" w:rsidR="00A87553" w:rsidRPr="00A87553" w:rsidRDefault="00A87553" w:rsidP="00A87553">
      <w:pPr>
        <w:rPr>
          <w:rFonts w:ascii="Garamond" w:hAnsi="Garamond"/>
        </w:rPr>
      </w:pPr>
      <w:r w:rsidRPr="00A87553">
        <w:rPr>
          <w:rFonts w:ascii="Garamond" w:hAnsi="Garamond"/>
        </w:rPr>
        <w:t>Za: ……………….. (ilość głosów)</w:t>
      </w:r>
    </w:p>
    <w:p w14:paraId="7C6F796F" w14:textId="77777777" w:rsidR="00A87553" w:rsidRPr="00A87553" w:rsidRDefault="00A87553" w:rsidP="00A87553">
      <w:pPr>
        <w:rPr>
          <w:rFonts w:ascii="Garamond" w:hAnsi="Garamond"/>
        </w:rPr>
      </w:pPr>
      <w:r w:rsidRPr="00A87553">
        <w:rPr>
          <w:rFonts w:ascii="Garamond" w:hAnsi="Garamond"/>
        </w:rPr>
        <w:t>Przeciw: ……………..(ilość głosów)</w:t>
      </w:r>
    </w:p>
    <w:p w14:paraId="5B9284B8" w14:textId="77777777" w:rsidR="00A87553" w:rsidRPr="00A87553" w:rsidRDefault="00A87553" w:rsidP="00A87553">
      <w:pPr>
        <w:rPr>
          <w:rFonts w:ascii="Garamond" w:hAnsi="Garamond"/>
        </w:rPr>
      </w:pPr>
      <w:r w:rsidRPr="00A87553">
        <w:rPr>
          <w:rFonts w:ascii="Garamond" w:hAnsi="Garamond"/>
        </w:rPr>
        <w:t>Wstrzymujących się: ……………(ilość głosów)</w:t>
      </w:r>
    </w:p>
    <w:p w14:paraId="1EFA682E" w14:textId="77777777" w:rsidR="00A87553" w:rsidRPr="00A87553" w:rsidRDefault="00A87553" w:rsidP="00A87553">
      <w:pPr>
        <w:rPr>
          <w:rFonts w:ascii="Garamond" w:hAnsi="Garamond"/>
        </w:rPr>
      </w:pPr>
      <w:r w:rsidRPr="00A87553">
        <w:rPr>
          <w:rFonts w:ascii="Garamond" w:hAnsi="Garamond"/>
        </w:rPr>
        <w:t>Sprzeciw akcjonariusza reprezentowanego przez pełnomocnika: ……………………….……………………………………………………………………………………………………………………………………………………………………………….…………………</w:t>
      </w:r>
    </w:p>
    <w:p w14:paraId="077B5E51" w14:textId="77777777" w:rsidR="00A87553" w:rsidRPr="00A87553" w:rsidRDefault="00A87553" w:rsidP="00A87553">
      <w:pPr>
        <w:ind w:left="728"/>
        <w:rPr>
          <w:rFonts w:ascii="Garamond" w:hAnsi="Garamond"/>
        </w:rPr>
      </w:pPr>
    </w:p>
    <w:p w14:paraId="22DE0658" w14:textId="77777777" w:rsidR="00A87553" w:rsidRPr="00E07CD8" w:rsidRDefault="00A87553" w:rsidP="00A87553">
      <w:pPr>
        <w:pStyle w:val="Akapitzlist"/>
        <w:ind w:left="870"/>
        <w:rPr>
          <w:rFonts w:ascii="Garamond" w:hAnsi="Garamond"/>
        </w:rPr>
      </w:pPr>
    </w:p>
    <w:p w14:paraId="3AA62B4C" w14:textId="77777777" w:rsidR="00A87553" w:rsidRPr="00A87553" w:rsidRDefault="00A87553" w:rsidP="00A87553">
      <w:pPr>
        <w:rPr>
          <w:rFonts w:ascii="Garamond" w:hAnsi="Garamond"/>
        </w:rPr>
      </w:pPr>
      <w:r w:rsidRPr="00A87553">
        <w:rPr>
          <w:rFonts w:ascii="Garamond" w:hAnsi="Garamond"/>
        </w:rPr>
        <w:t>Instrukcja dotycząca sposobu głosowania w odniesieniu do ww. uchwały:</w:t>
      </w:r>
    </w:p>
    <w:p w14:paraId="13D7C779" w14:textId="77777777" w:rsidR="00A87553" w:rsidRPr="00A87553" w:rsidRDefault="00A87553" w:rsidP="00A87553">
      <w:pPr>
        <w:rPr>
          <w:rFonts w:ascii="Garamond" w:hAnsi="Garamond"/>
        </w:rPr>
      </w:pPr>
      <w:r w:rsidRPr="00A87553">
        <w:rPr>
          <w:rFonts w:ascii="Garamond" w:hAnsi="Garamond"/>
        </w:rPr>
        <w:t>………………………………………………………….………………………………………………………………………………………………………………………………………………………………</w:t>
      </w:r>
    </w:p>
    <w:p w14:paraId="580C1DA9" w14:textId="77777777" w:rsidR="00A87553" w:rsidRPr="00D41DE4" w:rsidRDefault="00A87553" w:rsidP="00A87553">
      <w:pPr>
        <w:pStyle w:val="Akapitzlist"/>
        <w:ind w:left="870"/>
        <w:rPr>
          <w:rFonts w:ascii="Garamond" w:hAnsi="Garamond"/>
        </w:rPr>
      </w:pPr>
    </w:p>
    <w:p w14:paraId="63DAB8C7" w14:textId="77777777" w:rsidR="00A87553" w:rsidRPr="00D41DE4" w:rsidRDefault="00A87553" w:rsidP="00A87553">
      <w:pPr>
        <w:pStyle w:val="Akapitzlist"/>
        <w:ind w:left="870"/>
        <w:rPr>
          <w:rFonts w:ascii="Garamond" w:hAnsi="Garamond"/>
        </w:rPr>
      </w:pPr>
    </w:p>
    <w:p w14:paraId="58EFA912" w14:textId="49DC2719" w:rsidR="00A87553" w:rsidRPr="00A87553" w:rsidRDefault="00A87553" w:rsidP="00A87553">
      <w:pPr>
        <w:rPr>
          <w:rFonts w:ascii="Garamond" w:hAnsi="Garamond"/>
        </w:rPr>
      </w:pPr>
      <w:r w:rsidRPr="00A87553">
        <w:rPr>
          <w:rFonts w:ascii="Garamond" w:hAnsi="Garamond"/>
        </w:rPr>
        <w:t>____________________</w:t>
      </w:r>
      <w:r w:rsidRPr="00A87553">
        <w:rPr>
          <w:rFonts w:ascii="Garamond" w:hAnsi="Garamond"/>
        </w:rPr>
        <w:tab/>
      </w:r>
      <w:r w:rsidRPr="00A87553">
        <w:rPr>
          <w:rFonts w:ascii="Garamond" w:hAnsi="Garamond"/>
        </w:rPr>
        <w:tab/>
      </w:r>
      <w:r w:rsidRPr="00A87553">
        <w:rPr>
          <w:rFonts w:ascii="Garamond" w:hAnsi="Garamond"/>
        </w:rPr>
        <w:tab/>
      </w:r>
      <w:r w:rsidRPr="00A87553">
        <w:rPr>
          <w:rFonts w:ascii="Garamond" w:hAnsi="Garamond"/>
        </w:rPr>
        <w:tab/>
      </w:r>
      <w:r w:rsidRPr="00A87553">
        <w:rPr>
          <w:rFonts w:ascii="Garamond" w:hAnsi="Garamond"/>
        </w:rPr>
        <w:tab/>
        <w:t>______________________</w:t>
      </w:r>
    </w:p>
    <w:p w14:paraId="7D35FE43" w14:textId="77777777" w:rsidR="00A87553" w:rsidRPr="00A87553" w:rsidRDefault="00A87553" w:rsidP="00A87553">
      <w:pPr>
        <w:rPr>
          <w:rFonts w:ascii="Garamond" w:hAnsi="Garamond"/>
        </w:rPr>
      </w:pPr>
      <w:r w:rsidRPr="00A87553">
        <w:rPr>
          <w:rFonts w:ascii="Garamond" w:hAnsi="Garamond"/>
        </w:rPr>
        <w:t xml:space="preserve">Podpis akcjonariusza </w:t>
      </w:r>
      <w:r w:rsidRPr="00A87553">
        <w:rPr>
          <w:rFonts w:ascii="Garamond" w:hAnsi="Garamond"/>
        </w:rPr>
        <w:tab/>
      </w:r>
      <w:r w:rsidRPr="00A87553">
        <w:rPr>
          <w:rFonts w:ascii="Garamond" w:hAnsi="Garamond"/>
        </w:rPr>
        <w:tab/>
      </w:r>
      <w:r w:rsidRPr="00A87553">
        <w:rPr>
          <w:rFonts w:ascii="Garamond" w:hAnsi="Garamond"/>
        </w:rPr>
        <w:tab/>
      </w:r>
      <w:r w:rsidRPr="00A87553">
        <w:rPr>
          <w:rFonts w:ascii="Garamond" w:hAnsi="Garamond"/>
        </w:rPr>
        <w:tab/>
      </w:r>
      <w:r w:rsidRPr="00A87553">
        <w:rPr>
          <w:rFonts w:ascii="Garamond" w:hAnsi="Garamond"/>
        </w:rPr>
        <w:tab/>
      </w:r>
      <w:r w:rsidRPr="00A87553">
        <w:rPr>
          <w:rFonts w:ascii="Garamond" w:hAnsi="Garamond"/>
        </w:rPr>
        <w:tab/>
        <w:t xml:space="preserve">Podpis pełnomocnika </w:t>
      </w:r>
    </w:p>
    <w:p w14:paraId="1B6851AB" w14:textId="77777777" w:rsidR="00A87553" w:rsidRPr="00A87553" w:rsidRDefault="00A87553" w:rsidP="00A87553">
      <w:pPr>
        <w:pStyle w:val="Akapitzlist"/>
        <w:widowControl w:val="0"/>
        <w:autoSpaceDE w:val="0"/>
        <w:autoSpaceDN w:val="0"/>
        <w:adjustRightInd w:val="0"/>
        <w:spacing w:after="120" w:line="276" w:lineRule="auto"/>
        <w:ind w:left="870"/>
        <w:rPr>
          <w:rFonts w:ascii="Garamond" w:eastAsia="Times New Roman" w:hAnsi="Garamond"/>
          <w:b/>
          <w:sz w:val="24"/>
          <w:szCs w:val="24"/>
          <w:lang w:eastAsia="pl-PL"/>
        </w:rPr>
      </w:pPr>
    </w:p>
    <w:p w14:paraId="668A4C2F" w14:textId="77777777" w:rsidR="00A87553" w:rsidRP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F706E2E" w14:textId="7BD8353E" w:rsidR="007F0403" w:rsidRDefault="007F0403" w:rsidP="007F0403">
      <w:pPr>
        <w:spacing w:after="120" w:line="276" w:lineRule="auto"/>
        <w:jc w:val="both"/>
        <w:rPr>
          <w:rFonts w:ascii="Garamond" w:eastAsia="Times New Roman" w:hAnsi="Garamond" w:cs="Times New Roman"/>
          <w:sz w:val="24"/>
          <w:szCs w:val="24"/>
          <w:lang w:eastAsia="pl-PL"/>
        </w:rPr>
      </w:pPr>
    </w:p>
    <w:p w14:paraId="307F90E6" w14:textId="34C31306" w:rsidR="00B75479" w:rsidRDefault="00B75479" w:rsidP="007F0403">
      <w:pPr>
        <w:spacing w:after="120" w:line="276" w:lineRule="auto"/>
        <w:jc w:val="both"/>
        <w:rPr>
          <w:rFonts w:ascii="Garamond" w:eastAsia="Times New Roman" w:hAnsi="Garamond" w:cs="Times New Roman"/>
          <w:sz w:val="24"/>
          <w:szCs w:val="24"/>
          <w:lang w:eastAsia="pl-PL"/>
        </w:rPr>
      </w:pPr>
    </w:p>
    <w:p w14:paraId="3ABDAC57" w14:textId="1989534F" w:rsidR="00A87553" w:rsidRDefault="00A87553" w:rsidP="007F0403">
      <w:pPr>
        <w:spacing w:after="120" w:line="276" w:lineRule="auto"/>
        <w:jc w:val="both"/>
        <w:rPr>
          <w:rFonts w:ascii="Garamond" w:eastAsia="Times New Roman" w:hAnsi="Garamond" w:cs="Times New Roman"/>
          <w:sz w:val="24"/>
          <w:szCs w:val="24"/>
          <w:lang w:eastAsia="pl-PL"/>
        </w:rPr>
      </w:pPr>
    </w:p>
    <w:p w14:paraId="444DBF09" w14:textId="75A6A517" w:rsidR="00A87553" w:rsidRDefault="00A87553" w:rsidP="007F0403">
      <w:pPr>
        <w:spacing w:after="120" w:line="276" w:lineRule="auto"/>
        <w:jc w:val="both"/>
        <w:rPr>
          <w:rFonts w:ascii="Garamond" w:eastAsia="Times New Roman" w:hAnsi="Garamond" w:cs="Times New Roman"/>
          <w:sz w:val="24"/>
          <w:szCs w:val="24"/>
          <w:lang w:eastAsia="pl-PL"/>
        </w:rPr>
      </w:pPr>
    </w:p>
    <w:p w14:paraId="151867FB" w14:textId="6459CF24" w:rsidR="00A87553" w:rsidRDefault="00A87553" w:rsidP="007F0403">
      <w:pPr>
        <w:spacing w:after="120" w:line="276" w:lineRule="auto"/>
        <w:jc w:val="both"/>
        <w:rPr>
          <w:rFonts w:ascii="Garamond" w:eastAsia="Times New Roman" w:hAnsi="Garamond" w:cs="Times New Roman"/>
          <w:sz w:val="24"/>
          <w:szCs w:val="24"/>
          <w:lang w:eastAsia="pl-PL"/>
        </w:rPr>
      </w:pPr>
    </w:p>
    <w:p w14:paraId="646C7271" w14:textId="2F6F3524" w:rsidR="00A87553" w:rsidRDefault="00A87553" w:rsidP="007F0403">
      <w:pPr>
        <w:spacing w:after="120" w:line="276" w:lineRule="auto"/>
        <w:jc w:val="both"/>
        <w:rPr>
          <w:rFonts w:ascii="Garamond" w:eastAsia="Times New Roman" w:hAnsi="Garamond" w:cs="Times New Roman"/>
          <w:sz w:val="24"/>
          <w:szCs w:val="24"/>
          <w:lang w:eastAsia="pl-PL"/>
        </w:rPr>
      </w:pPr>
    </w:p>
    <w:p w14:paraId="5856629E" w14:textId="05123E9D" w:rsidR="00A87553" w:rsidRDefault="00A87553" w:rsidP="007F0403">
      <w:pPr>
        <w:spacing w:after="120" w:line="276" w:lineRule="auto"/>
        <w:jc w:val="both"/>
        <w:rPr>
          <w:rFonts w:ascii="Garamond" w:eastAsia="Times New Roman" w:hAnsi="Garamond" w:cs="Times New Roman"/>
          <w:sz w:val="24"/>
          <w:szCs w:val="24"/>
          <w:lang w:eastAsia="pl-PL"/>
        </w:rPr>
      </w:pPr>
    </w:p>
    <w:p w14:paraId="27F8C023" w14:textId="0CEFD3E9" w:rsidR="00A87553" w:rsidRDefault="00A87553" w:rsidP="007F0403">
      <w:pPr>
        <w:spacing w:after="120" w:line="276" w:lineRule="auto"/>
        <w:jc w:val="both"/>
        <w:rPr>
          <w:rFonts w:ascii="Garamond" w:eastAsia="Times New Roman" w:hAnsi="Garamond" w:cs="Times New Roman"/>
          <w:sz w:val="24"/>
          <w:szCs w:val="24"/>
          <w:lang w:eastAsia="pl-PL"/>
        </w:rPr>
      </w:pPr>
    </w:p>
    <w:p w14:paraId="67A15946" w14:textId="33EAC525" w:rsidR="00A87553" w:rsidRDefault="00A87553" w:rsidP="007F0403">
      <w:pPr>
        <w:spacing w:after="120" w:line="276" w:lineRule="auto"/>
        <w:jc w:val="both"/>
        <w:rPr>
          <w:rFonts w:ascii="Garamond" w:eastAsia="Times New Roman" w:hAnsi="Garamond" w:cs="Times New Roman"/>
          <w:sz w:val="24"/>
          <w:szCs w:val="24"/>
          <w:lang w:eastAsia="pl-PL"/>
        </w:rPr>
      </w:pPr>
    </w:p>
    <w:p w14:paraId="5099F9CD" w14:textId="3E1113C0" w:rsidR="00A87553" w:rsidRDefault="00A87553" w:rsidP="007F0403">
      <w:pPr>
        <w:spacing w:after="120" w:line="276" w:lineRule="auto"/>
        <w:jc w:val="both"/>
        <w:rPr>
          <w:rFonts w:ascii="Garamond" w:eastAsia="Times New Roman" w:hAnsi="Garamond" w:cs="Times New Roman"/>
          <w:sz w:val="24"/>
          <w:szCs w:val="24"/>
          <w:lang w:eastAsia="pl-PL"/>
        </w:rPr>
      </w:pPr>
    </w:p>
    <w:p w14:paraId="302F8444" w14:textId="29F2048A" w:rsidR="00A87553" w:rsidRDefault="00A87553" w:rsidP="007F0403">
      <w:pPr>
        <w:spacing w:after="120" w:line="276" w:lineRule="auto"/>
        <w:jc w:val="both"/>
        <w:rPr>
          <w:rFonts w:ascii="Garamond" w:eastAsia="Times New Roman" w:hAnsi="Garamond" w:cs="Times New Roman"/>
          <w:sz w:val="24"/>
          <w:szCs w:val="24"/>
          <w:lang w:eastAsia="pl-PL"/>
        </w:rPr>
      </w:pPr>
    </w:p>
    <w:p w14:paraId="44A4E1D2" w14:textId="04781E44" w:rsidR="00A87553" w:rsidRDefault="00A87553" w:rsidP="007F0403">
      <w:pPr>
        <w:spacing w:after="120" w:line="276" w:lineRule="auto"/>
        <w:jc w:val="both"/>
        <w:rPr>
          <w:rFonts w:ascii="Garamond" w:eastAsia="Times New Roman" w:hAnsi="Garamond" w:cs="Times New Roman"/>
          <w:sz w:val="24"/>
          <w:szCs w:val="24"/>
          <w:lang w:eastAsia="pl-PL"/>
        </w:rPr>
      </w:pPr>
    </w:p>
    <w:p w14:paraId="0F2DDC8A" w14:textId="6D7258B2" w:rsidR="00A87553" w:rsidRDefault="00A87553" w:rsidP="007F0403">
      <w:pPr>
        <w:spacing w:after="120" w:line="276" w:lineRule="auto"/>
        <w:jc w:val="both"/>
        <w:rPr>
          <w:rFonts w:ascii="Garamond" w:eastAsia="Times New Roman" w:hAnsi="Garamond" w:cs="Times New Roman"/>
          <w:sz w:val="24"/>
          <w:szCs w:val="24"/>
          <w:lang w:eastAsia="pl-PL"/>
        </w:rPr>
      </w:pPr>
    </w:p>
    <w:p w14:paraId="56C19834" w14:textId="5BF8E053" w:rsidR="00A87553" w:rsidRDefault="00A87553" w:rsidP="007F0403">
      <w:pPr>
        <w:spacing w:after="120" w:line="276" w:lineRule="auto"/>
        <w:jc w:val="both"/>
        <w:rPr>
          <w:rFonts w:ascii="Garamond" w:eastAsia="Times New Roman" w:hAnsi="Garamond" w:cs="Times New Roman"/>
          <w:sz w:val="24"/>
          <w:szCs w:val="24"/>
          <w:lang w:eastAsia="pl-PL"/>
        </w:rPr>
      </w:pPr>
    </w:p>
    <w:p w14:paraId="75C2BD65" w14:textId="4AE8C573" w:rsidR="00A87553" w:rsidRDefault="00A87553" w:rsidP="007F0403">
      <w:pPr>
        <w:spacing w:after="120" w:line="276" w:lineRule="auto"/>
        <w:jc w:val="both"/>
        <w:rPr>
          <w:rFonts w:ascii="Garamond" w:eastAsia="Times New Roman" w:hAnsi="Garamond" w:cs="Times New Roman"/>
          <w:sz w:val="24"/>
          <w:szCs w:val="24"/>
          <w:lang w:eastAsia="pl-PL"/>
        </w:rPr>
      </w:pPr>
    </w:p>
    <w:p w14:paraId="5EEBAD0F" w14:textId="125B01F4" w:rsidR="00A87553" w:rsidRDefault="00A87553" w:rsidP="007F0403">
      <w:pPr>
        <w:spacing w:after="120" w:line="276" w:lineRule="auto"/>
        <w:jc w:val="both"/>
        <w:rPr>
          <w:rFonts w:ascii="Garamond" w:eastAsia="Times New Roman" w:hAnsi="Garamond" w:cs="Times New Roman"/>
          <w:sz w:val="24"/>
          <w:szCs w:val="24"/>
          <w:lang w:eastAsia="pl-PL"/>
        </w:rPr>
      </w:pPr>
    </w:p>
    <w:p w14:paraId="48669786" w14:textId="22CFDE20" w:rsidR="00A87553" w:rsidRDefault="00A87553" w:rsidP="007F0403">
      <w:pPr>
        <w:spacing w:after="120" w:line="276" w:lineRule="auto"/>
        <w:jc w:val="both"/>
        <w:rPr>
          <w:rFonts w:ascii="Garamond" w:eastAsia="Times New Roman" w:hAnsi="Garamond" w:cs="Times New Roman"/>
          <w:sz w:val="24"/>
          <w:szCs w:val="24"/>
          <w:lang w:eastAsia="pl-PL"/>
        </w:rPr>
      </w:pPr>
    </w:p>
    <w:p w14:paraId="1B89416D" w14:textId="7B9FB73B" w:rsidR="00A87553" w:rsidRDefault="00A87553" w:rsidP="007F0403">
      <w:pPr>
        <w:spacing w:after="120" w:line="276" w:lineRule="auto"/>
        <w:jc w:val="both"/>
        <w:rPr>
          <w:rFonts w:ascii="Garamond" w:eastAsia="Times New Roman" w:hAnsi="Garamond" w:cs="Times New Roman"/>
          <w:sz w:val="24"/>
          <w:szCs w:val="24"/>
          <w:lang w:eastAsia="pl-PL"/>
        </w:rPr>
      </w:pPr>
    </w:p>
    <w:p w14:paraId="39453AF6" w14:textId="2FF3B1D4" w:rsidR="00A87553" w:rsidRDefault="00A87553" w:rsidP="007F0403">
      <w:pPr>
        <w:spacing w:after="120" w:line="276" w:lineRule="auto"/>
        <w:jc w:val="both"/>
        <w:rPr>
          <w:rFonts w:ascii="Garamond" w:eastAsia="Times New Roman" w:hAnsi="Garamond" w:cs="Times New Roman"/>
          <w:sz w:val="24"/>
          <w:szCs w:val="24"/>
          <w:lang w:eastAsia="pl-PL"/>
        </w:rPr>
      </w:pPr>
    </w:p>
    <w:p w14:paraId="32F9F047" w14:textId="39839A9A" w:rsidR="00A87553" w:rsidRDefault="00A87553" w:rsidP="007F0403">
      <w:pPr>
        <w:spacing w:after="120" w:line="276" w:lineRule="auto"/>
        <w:jc w:val="both"/>
        <w:rPr>
          <w:rFonts w:ascii="Garamond" w:eastAsia="Times New Roman" w:hAnsi="Garamond" w:cs="Times New Roman"/>
          <w:sz w:val="24"/>
          <w:szCs w:val="24"/>
          <w:lang w:eastAsia="pl-PL"/>
        </w:rPr>
      </w:pPr>
    </w:p>
    <w:p w14:paraId="08CED260" w14:textId="77777777" w:rsidR="00A87553" w:rsidRPr="00E07CD8" w:rsidRDefault="00A87553" w:rsidP="007F0403">
      <w:pPr>
        <w:spacing w:after="120" w:line="276" w:lineRule="auto"/>
        <w:jc w:val="both"/>
        <w:rPr>
          <w:rFonts w:ascii="Garamond" w:eastAsia="Times New Roman" w:hAnsi="Garamond" w:cs="Times New Roman"/>
          <w:sz w:val="24"/>
          <w:szCs w:val="24"/>
          <w:lang w:eastAsia="pl-PL"/>
        </w:rPr>
      </w:pPr>
    </w:p>
    <w:p w14:paraId="173FC91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5/2020</w:t>
      </w:r>
    </w:p>
    <w:p w14:paraId="0511F38A"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1CB89E7F"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71A52BCD"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688E441E"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podziału zysku Spółki za rok 2019</w:t>
      </w:r>
    </w:p>
    <w:p w14:paraId="34D81B6D" w14:textId="77777777" w:rsidR="007F0403" w:rsidRPr="00E07CD8" w:rsidRDefault="007F0403" w:rsidP="00A64970">
      <w:pPr>
        <w:widowControl w:val="0"/>
        <w:numPr>
          <w:ilvl w:val="0"/>
          <w:numId w:val="5"/>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395 § 2 pkt 2) Kodeksu spółek handlowych, a także §15 ust. 1 pkt 2) Statutu Erbud S.A. („</w:t>
      </w:r>
      <w:r w:rsidRPr="00E07CD8">
        <w:rPr>
          <w:rFonts w:ascii="Garamond" w:eastAsia="Times New Roman" w:hAnsi="Garamond" w:cs="Times New Roman"/>
          <w:b/>
          <w:sz w:val="24"/>
          <w:szCs w:val="24"/>
          <w:lang w:eastAsia="pl-PL"/>
        </w:rPr>
        <w:t>Spółka</w:t>
      </w:r>
      <w:r w:rsidRPr="00E07CD8">
        <w:rPr>
          <w:rFonts w:ascii="Garamond" w:eastAsia="Times New Roman" w:hAnsi="Garamond" w:cs="Times New Roman"/>
          <w:sz w:val="24"/>
          <w:szCs w:val="24"/>
          <w:lang w:eastAsia="pl-PL"/>
        </w:rPr>
        <w:t>”), Zwyczajne Walne Zgromadzenie Spółki niniejszym postanawia zysk netto osiągnięty przez Spółkę w roku obrotowym zakończonym w dniu 31 grudnia 2019, w wysokości 18.691.264,28 zł (słownie: osiemnaście milionów sześćset dziewięćdziesiąt jeden tysięcy dwieście sześćdziesiąt cztery 28/100 złotych) podzielić w następujący sposób:</w:t>
      </w:r>
    </w:p>
    <w:p w14:paraId="61A0E6FB" w14:textId="77777777" w:rsidR="007F0403" w:rsidRPr="00E07CD8" w:rsidRDefault="007F0403" w:rsidP="00A64970">
      <w:pPr>
        <w:widowControl w:val="0"/>
        <w:numPr>
          <w:ilvl w:val="1"/>
          <w:numId w:val="4"/>
        </w:numPr>
        <w:tabs>
          <w:tab w:val="num" w:pos="426"/>
        </w:tabs>
        <w:autoSpaceDE w:val="0"/>
        <w:autoSpaceDN w:val="0"/>
        <w:adjustRightInd w:val="0"/>
        <w:spacing w:after="120" w:line="276" w:lineRule="auto"/>
        <w:ind w:left="1418" w:hanging="30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kwotę w wysokości 12.254.355,09 zł (słownie: dwanaście milionów dwieście pięćdziesiąt cztery tysiące trzysta pięćdziesiąt pięć 09/100 złotych) przeznaczyć na pokrycie straty w wysokości 12.254.355,09 zł (słownie: dwanaście milionów dwieście pięćdziesiąt cztery tysiące trzysta pięćdziesiąt pięć 09/100 złotych) osiągniętej za rok obrotowy 2018 r.;</w:t>
      </w:r>
    </w:p>
    <w:p w14:paraId="74CA28D6" w14:textId="77777777" w:rsidR="007F0403" w:rsidRPr="00E07CD8" w:rsidRDefault="007F0403" w:rsidP="00A64970">
      <w:pPr>
        <w:widowControl w:val="0"/>
        <w:numPr>
          <w:ilvl w:val="1"/>
          <w:numId w:val="4"/>
        </w:numPr>
        <w:autoSpaceDE w:val="0"/>
        <w:autoSpaceDN w:val="0"/>
        <w:adjustRightInd w:val="0"/>
        <w:spacing w:after="120" w:line="276" w:lineRule="auto"/>
        <w:ind w:left="1418" w:hanging="30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pozostałą kwotę w wysokości 6.436.909,19 złotych (słownie: sześć milionów czterysta trzydzieści sześć tysięcy dziewięćset dziewięć złotych 19/100 złotych) - przeznaczyć w całości na kapitał rezerwowy Spółki tworzony na nabycie akcji własnych Spółki w celu ich umorzenia.</w:t>
      </w:r>
    </w:p>
    <w:p w14:paraId="0A8D8B0A" w14:textId="77777777" w:rsidR="007F0403" w:rsidRPr="00E07CD8" w:rsidRDefault="007F0403" w:rsidP="00A64970">
      <w:pPr>
        <w:widowControl w:val="0"/>
        <w:numPr>
          <w:ilvl w:val="0"/>
          <w:numId w:val="5"/>
        </w:numP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731BA452" w14:textId="64E9B279" w:rsidR="007F0403" w:rsidRPr="00E07CD8" w:rsidRDefault="007F0403" w:rsidP="007F0403">
      <w:pPr>
        <w:spacing w:after="120" w:line="276" w:lineRule="auto"/>
        <w:jc w:val="both"/>
        <w:rPr>
          <w:rFonts w:ascii="Garamond" w:eastAsia="Times New Roman" w:hAnsi="Garamond" w:cs="Times New Roman"/>
          <w:b/>
          <w:sz w:val="24"/>
          <w:szCs w:val="24"/>
          <w:lang w:eastAsia="pl-PL"/>
        </w:rPr>
      </w:pPr>
    </w:p>
    <w:p w14:paraId="2B6BBABD" w14:textId="3218C8B2" w:rsidR="00B75479" w:rsidRPr="00B75479" w:rsidRDefault="00B75479" w:rsidP="00B75479">
      <w:pPr>
        <w:rPr>
          <w:rFonts w:ascii="Garamond" w:hAnsi="Garamond"/>
        </w:rPr>
      </w:pPr>
      <w:r w:rsidRPr="00B75479">
        <w:rPr>
          <w:rFonts w:ascii="Garamond" w:hAnsi="Garamond"/>
        </w:rPr>
        <w:t>Sposób oddania głosu</w:t>
      </w:r>
      <w:r>
        <w:rPr>
          <w:rFonts w:ascii="Garamond" w:hAnsi="Garamond"/>
        </w:rPr>
        <w:t xml:space="preserve"> / uchwała WZA ERBUD SA 5/2020 </w:t>
      </w:r>
      <w:r w:rsidRPr="00B75479">
        <w:rPr>
          <w:rFonts w:ascii="Garamond" w:hAnsi="Garamond"/>
        </w:rPr>
        <w:t>:</w:t>
      </w:r>
    </w:p>
    <w:p w14:paraId="5EE7A5EC" w14:textId="77777777" w:rsidR="00B75479" w:rsidRPr="00B75479" w:rsidRDefault="00B75479" w:rsidP="00B75479">
      <w:pPr>
        <w:rPr>
          <w:rFonts w:ascii="Garamond" w:hAnsi="Garamond"/>
        </w:rPr>
      </w:pPr>
      <w:r w:rsidRPr="00B75479">
        <w:rPr>
          <w:rFonts w:ascii="Garamond" w:hAnsi="Garamond"/>
        </w:rPr>
        <w:t>Za: ……………….. (ilość głosów)</w:t>
      </w:r>
    </w:p>
    <w:p w14:paraId="77D53096" w14:textId="77777777" w:rsidR="00B75479" w:rsidRPr="00B75479" w:rsidRDefault="00B75479" w:rsidP="00B75479">
      <w:pPr>
        <w:rPr>
          <w:rFonts w:ascii="Garamond" w:hAnsi="Garamond"/>
        </w:rPr>
      </w:pPr>
      <w:r w:rsidRPr="00B75479">
        <w:rPr>
          <w:rFonts w:ascii="Garamond" w:hAnsi="Garamond"/>
        </w:rPr>
        <w:t>Przeciw: ……………..(ilość głosów)</w:t>
      </w:r>
    </w:p>
    <w:p w14:paraId="48B5F33C" w14:textId="77777777" w:rsidR="00B75479" w:rsidRPr="00B75479" w:rsidRDefault="00B75479" w:rsidP="00B75479">
      <w:pPr>
        <w:rPr>
          <w:rFonts w:ascii="Garamond" w:hAnsi="Garamond"/>
        </w:rPr>
      </w:pPr>
      <w:r w:rsidRPr="00B75479">
        <w:rPr>
          <w:rFonts w:ascii="Garamond" w:hAnsi="Garamond"/>
        </w:rPr>
        <w:t>Wstrzymujących się: ……………(ilość głosów)</w:t>
      </w:r>
    </w:p>
    <w:p w14:paraId="074131AC" w14:textId="77777777" w:rsidR="00B75479" w:rsidRPr="00B75479" w:rsidRDefault="00B75479" w:rsidP="00B75479">
      <w:pPr>
        <w:rPr>
          <w:rFonts w:ascii="Garamond" w:hAnsi="Garamond"/>
        </w:rPr>
      </w:pPr>
      <w:r w:rsidRPr="00B75479">
        <w:rPr>
          <w:rFonts w:ascii="Garamond" w:hAnsi="Garamond"/>
        </w:rPr>
        <w:t>Sprzeciw akcjonariusza reprezentowanego przez pełnomocnika: ……………………….……………………………………………………………………………………………………………………………………………………………………………….…………………</w:t>
      </w:r>
    </w:p>
    <w:p w14:paraId="6B1B4409" w14:textId="77777777" w:rsidR="00B75479" w:rsidRPr="00E07CD8" w:rsidRDefault="00B75479" w:rsidP="00B75479">
      <w:pPr>
        <w:pStyle w:val="Akapitzlist"/>
        <w:ind w:left="870"/>
        <w:rPr>
          <w:rFonts w:ascii="Garamond" w:hAnsi="Garamond"/>
        </w:rPr>
      </w:pPr>
    </w:p>
    <w:p w14:paraId="100E0216" w14:textId="77777777" w:rsidR="00B75479" w:rsidRPr="00E07CD8" w:rsidRDefault="00B75479" w:rsidP="00B75479">
      <w:pPr>
        <w:pStyle w:val="Akapitzlist"/>
        <w:ind w:left="870"/>
        <w:rPr>
          <w:rFonts w:ascii="Garamond" w:hAnsi="Garamond"/>
        </w:rPr>
      </w:pPr>
    </w:p>
    <w:p w14:paraId="0472C05E" w14:textId="77777777" w:rsidR="00B75479" w:rsidRPr="00B75479" w:rsidRDefault="00B75479" w:rsidP="00B75479">
      <w:pPr>
        <w:rPr>
          <w:rFonts w:ascii="Garamond" w:hAnsi="Garamond"/>
        </w:rPr>
      </w:pPr>
      <w:r w:rsidRPr="00B75479">
        <w:rPr>
          <w:rFonts w:ascii="Garamond" w:hAnsi="Garamond"/>
        </w:rPr>
        <w:t>Instrukcja dotycząca sposobu głosowania w odniesieniu do ww. uchwały:</w:t>
      </w:r>
    </w:p>
    <w:p w14:paraId="414A765E" w14:textId="77777777" w:rsidR="00B75479" w:rsidRPr="00B75479" w:rsidRDefault="00B75479" w:rsidP="00B75479">
      <w:pPr>
        <w:rPr>
          <w:rFonts w:ascii="Garamond" w:hAnsi="Garamond"/>
        </w:rPr>
      </w:pPr>
      <w:r w:rsidRPr="00B75479">
        <w:rPr>
          <w:rFonts w:ascii="Garamond" w:hAnsi="Garamond"/>
        </w:rPr>
        <w:t>………………………………………………………….………………………………………………………………………………………………………………………………………………………………</w:t>
      </w:r>
    </w:p>
    <w:p w14:paraId="60ABD208" w14:textId="77777777" w:rsidR="00B75479" w:rsidRPr="00D41DE4" w:rsidRDefault="00B75479" w:rsidP="00B75479">
      <w:pPr>
        <w:pStyle w:val="Akapitzlist"/>
        <w:ind w:left="870"/>
        <w:rPr>
          <w:rFonts w:ascii="Garamond" w:hAnsi="Garamond"/>
        </w:rPr>
      </w:pPr>
    </w:p>
    <w:p w14:paraId="3AA56D99" w14:textId="77777777" w:rsidR="00B75479" w:rsidRPr="00D41DE4" w:rsidRDefault="00B75479" w:rsidP="00B75479">
      <w:pPr>
        <w:pStyle w:val="Akapitzlist"/>
        <w:ind w:left="870"/>
        <w:rPr>
          <w:rFonts w:ascii="Garamond" w:hAnsi="Garamond"/>
        </w:rPr>
      </w:pPr>
    </w:p>
    <w:p w14:paraId="776A679C" w14:textId="77777777" w:rsidR="00B75479" w:rsidRPr="00B75479" w:rsidRDefault="00B75479" w:rsidP="00B75479">
      <w:pPr>
        <w:rPr>
          <w:rFonts w:ascii="Garamond" w:hAnsi="Garamond"/>
        </w:rPr>
      </w:pPr>
      <w:r w:rsidRPr="00B75479">
        <w:rPr>
          <w:rFonts w:ascii="Garamond" w:hAnsi="Garamond"/>
        </w:rPr>
        <w:lastRenderedPageBreak/>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7470B9A6" w14:textId="147B6569" w:rsidR="007F0403" w:rsidRPr="00E07CD8" w:rsidRDefault="00B75479" w:rsidP="00B75479">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sidR="00A87553">
        <w:rPr>
          <w:rFonts w:ascii="Garamond" w:hAnsi="Garamond"/>
        </w:rPr>
        <w:tab/>
      </w:r>
      <w:r w:rsidR="00A87553">
        <w:rPr>
          <w:rFonts w:ascii="Garamond" w:hAnsi="Garamond"/>
        </w:rPr>
        <w:tab/>
      </w:r>
      <w:r w:rsidR="00A87553">
        <w:rPr>
          <w:rFonts w:ascii="Garamond" w:hAnsi="Garamond"/>
        </w:rPr>
        <w:tab/>
      </w:r>
      <w:r w:rsidR="00A87553">
        <w:rPr>
          <w:rFonts w:ascii="Garamond" w:hAnsi="Garamond"/>
        </w:rPr>
        <w:tab/>
      </w:r>
      <w:r w:rsidR="00A87553">
        <w:rPr>
          <w:rFonts w:ascii="Garamond" w:hAnsi="Garamond"/>
        </w:rPr>
        <w:tab/>
        <w:t>Podpis pełnomocnika</w:t>
      </w:r>
    </w:p>
    <w:p w14:paraId="42C5F326" w14:textId="3F0DBE30" w:rsidR="007F0403" w:rsidRPr="00E07CD8" w:rsidRDefault="007F0403" w:rsidP="007F0403">
      <w:pPr>
        <w:spacing w:after="120" w:line="276" w:lineRule="auto"/>
        <w:jc w:val="both"/>
        <w:rPr>
          <w:rFonts w:ascii="Garamond" w:eastAsia="Times New Roman" w:hAnsi="Garamond" w:cs="Times New Roman"/>
          <w:b/>
          <w:sz w:val="24"/>
          <w:szCs w:val="24"/>
          <w:lang w:eastAsia="pl-PL"/>
        </w:rPr>
      </w:pPr>
    </w:p>
    <w:p w14:paraId="0D4618EC" w14:textId="27561214" w:rsidR="007F0403" w:rsidRDefault="007F0403" w:rsidP="007F0403">
      <w:pPr>
        <w:spacing w:after="120" w:line="276" w:lineRule="auto"/>
        <w:jc w:val="both"/>
        <w:rPr>
          <w:rFonts w:ascii="Garamond" w:eastAsia="Times New Roman" w:hAnsi="Garamond" w:cs="Times New Roman"/>
          <w:b/>
          <w:sz w:val="24"/>
          <w:szCs w:val="24"/>
          <w:lang w:eastAsia="pl-PL"/>
        </w:rPr>
      </w:pPr>
    </w:p>
    <w:p w14:paraId="2C00406A" w14:textId="77777777" w:rsidR="00B75479" w:rsidRPr="00E07CD8" w:rsidRDefault="00B75479" w:rsidP="007F0403">
      <w:pPr>
        <w:spacing w:after="120" w:line="276" w:lineRule="auto"/>
        <w:jc w:val="both"/>
        <w:rPr>
          <w:rFonts w:ascii="Garamond" w:eastAsia="Times New Roman" w:hAnsi="Garamond" w:cs="Times New Roman"/>
          <w:b/>
          <w:sz w:val="24"/>
          <w:szCs w:val="24"/>
          <w:lang w:eastAsia="pl-PL"/>
        </w:rPr>
      </w:pPr>
    </w:p>
    <w:p w14:paraId="33A0B978" w14:textId="77777777" w:rsidR="007F0403" w:rsidRPr="00E07CD8" w:rsidRDefault="007F0403" w:rsidP="007F0403">
      <w:pPr>
        <w:spacing w:after="120" w:line="276" w:lineRule="auto"/>
        <w:jc w:val="both"/>
        <w:rPr>
          <w:rFonts w:ascii="Garamond" w:eastAsia="Times New Roman" w:hAnsi="Garamond" w:cs="Times New Roman"/>
          <w:b/>
          <w:sz w:val="24"/>
          <w:szCs w:val="24"/>
          <w:lang w:eastAsia="pl-PL"/>
        </w:rPr>
      </w:pPr>
    </w:p>
    <w:p w14:paraId="067BC5A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6/2020</w:t>
      </w:r>
    </w:p>
    <w:p w14:paraId="5559F520"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771DB094"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490C0371"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6CECF29F"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Zarządu Spółki Erbud S.A. w Warszawie</w:t>
      </w:r>
    </w:p>
    <w:p w14:paraId="59249F2B" w14:textId="77777777" w:rsidR="007F0403" w:rsidRPr="00E07CD8" w:rsidRDefault="007F0403" w:rsidP="00A64970">
      <w:pPr>
        <w:widowControl w:val="0"/>
        <w:numPr>
          <w:ilvl w:val="0"/>
          <w:numId w:val="6"/>
        </w:numPr>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Działając na podstawie art. 393 pkt 1) w związku z art. 395 § 2 pkt 3) Kodeksu spółek handlowych oraz § 15 ust. 1 pkt 3) Statutu Erbud S.A. („Spółka”), Zwyczajne Walne Zgromadzenie Spółki niniejszym udziela Panu Dariuszowi Grzeszczakowi absolutorium z wykonania obowiązków Członka Zarządu Spółki w roku 2019. </w:t>
      </w:r>
    </w:p>
    <w:p w14:paraId="6CFB138E" w14:textId="5CEE2677" w:rsidR="007F0403" w:rsidRPr="00A87553" w:rsidRDefault="007F0403" w:rsidP="00A64970">
      <w:pPr>
        <w:widowControl w:val="0"/>
        <w:numPr>
          <w:ilvl w:val="0"/>
          <w:numId w:val="6"/>
        </w:numPr>
        <w:pBdr>
          <w:bottom w:val="single" w:sz="12" w:space="1" w:color="auto"/>
        </w:pBd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59532732" w14:textId="661398E1"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6DEDEDBB" w14:textId="26DC5A25" w:rsidR="00A87553" w:rsidRPr="00B75479" w:rsidRDefault="00A87553" w:rsidP="00A87553">
      <w:pPr>
        <w:rPr>
          <w:rFonts w:ascii="Garamond" w:hAnsi="Garamond"/>
        </w:rPr>
      </w:pPr>
      <w:r w:rsidRPr="00B75479">
        <w:rPr>
          <w:rFonts w:ascii="Garamond" w:hAnsi="Garamond"/>
        </w:rPr>
        <w:t>Sposób oddania głosu</w:t>
      </w:r>
      <w:r>
        <w:rPr>
          <w:rFonts w:ascii="Garamond" w:hAnsi="Garamond"/>
        </w:rPr>
        <w:t xml:space="preserve"> </w:t>
      </w:r>
    </w:p>
    <w:p w14:paraId="5BC60DD3" w14:textId="77777777" w:rsidR="00A87553" w:rsidRPr="00B75479" w:rsidRDefault="00A87553" w:rsidP="00A87553">
      <w:pPr>
        <w:rPr>
          <w:rFonts w:ascii="Garamond" w:hAnsi="Garamond"/>
        </w:rPr>
      </w:pPr>
      <w:r w:rsidRPr="00B75479">
        <w:rPr>
          <w:rFonts w:ascii="Garamond" w:hAnsi="Garamond"/>
        </w:rPr>
        <w:t>Za: ……………….. (ilość głosów)</w:t>
      </w:r>
    </w:p>
    <w:p w14:paraId="580D5143" w14:textId="77777777" w:rsidR="00A87553" w:rsidRPr="00B75479" w:rsidRDefault="00A87553" w:rsidP="00A87553">
      <w:pPr>
        <w:rPr>
          <w:rFonts w:ascii="Garamond" w:hAnsi="Garamond"/>
        </w:rPr>
      </w:pPr>
      <w:r w:rsidRPr="00B75479">
        <w:rPr>
          <w:rFonts w:ascii="Garamond" w:hAnsi="Garamond"/>
        </w:rPr>
        <w:t>Przeciw: ……………..(ilość głosów)</w:t>
      </w:r>
    </w:p>
    <w:p w14:paraId="11F3499D" w14:textId="77777777" w:rsidR="00A87553" w:rsidRPr="00B75479" w:rsidRDefault="00A87553" w:rsidP="00A87553">
      <w:pPr>
        <w:rPr>
          <w:rFonts w:ascii="Garamond" w:hAnsi="Garamond"/>
        </w:rPr>
      </w:pPr>
      <w:r w:rsidRPr="00B75479">
        <w:rPr>
          <w:rFonts w:ascii="Garamond" w:hAnsi="Garamond"/>
        </w:rPr>
        <w:t>Wstrzymujących się: ……………(ilość głosów)</w:t>
      </w:r>
    </w:p>
    <w:p w14:paraId="3D5BD072" w14:textId="77777777" w:rsidR="00A87553" w:rsidRPr="00B75479" w:rsidRDefault="00A87553" w:rsidP="00A87553">
      <w:pPr>
        <w:rPr>
          <w:rFonts w:ascii="Garamond" w:hAnsi="Garamond"/>
        </w:rPr>
      </w:pPr>
      <w:r w:rsidRPr="00B75479">
        <w:rPr>
          <w:rFonts w:ascii="Garamond" w:hAnsi="Garamond"/>
        </w:rPr>
        <w:t>Sprzeciw akcjonariusza reprezentowanego przez pełnomocnika: ……………………….……………………………………………………………………………………………………………………………………………………………………………….…………………</w:t>
      </w:r>
    </w:p>
    <w:p w14:paraId="0658790A" w14:textId="77777777" w:rsidR="00A87553" w:rsidRPr="00E07CD8" w:rsidRDefault="00A87553" w:rsidP="00A87553">
      <w:pPr>
        <w:pStyle w:val="Akapitzlist"/>
        <w:ind w:left="870"/>
        <w:rPr>
          <w:rFonts w:ascii="Garamond" w:hAnsi="Garamond"/>
        </w:rPr>
      </w:pPr>
    </w:p>
    <w:p w14:paraId="0B281D06" w14:textId="77777777" w:rsidR="00A87553" w:rsidRPr="00E07CD8" w:rsidRDefault="00A87553" w:rsidP="00A87553">
      <w:pPr>
        <w:pStyle w:val="Akapitzlist"/>
        <w:ind w:left="870"/>
        <w:rPr>
          <w:rFonts w:ascii="Garamond" w:hAnsi="Garamond"/>
        </w:rPr>
      </w:pPr>
    </w:p>
    <w:p w14:paraId="1CEE1EFD" w14:textId="77777777" w:rsidR="00A87553" w:rsidRPr="00B75479" w:rsidRDefault="00A87553" w:rsidP="00A87553">
      <w:pPr>
        <w:rPr>
          <w:rFonts w:ascii="Garamond" w:hAnsi="Garamond"/>
        </w:rPr>
      </w:pPr>
      <w:r w:rsidRPr="00B75479">
        <w:rPr>
          <w:rFonts w:ascii="Garamond" w:hAnsi="Garamond"/>
        </w:rPr>
        <w:t>Instrukcja dotycząca sposobu głosowania w odniesieniu do ww. uchwały:</w:t>
      </w:r>
    </w:p>
    <w:p w14:paraId="76277F09" w14:textId="77777777" w:rsidR="00A87553" w:rsidRPr="00B75479" w:rsidRDefault="00A87553" w:rsidP="00A87553">
      <w:pPr>
        <w:rPr>
          <w:rFonts w:ascii="Garamond" w:hAnsi="Garamond"/>
        </w:rPr>
      </w:pPr>
      <w:r w:rsidRPr="00B75479">
        <w:rPr>
          <w:rFonts w:ascii="Garamond" w:hAnsi="Garamond"/>
        </w:rPr>
        <w:t>………………………………………………………….………………………………………………………………………………………………………………………………………………………………</w:t>
      </w:r>
    </w:p>
    <w:p w14:paraId="64418623" w14:textId="77777777" w:rsidR="00A87553" w:rsidRPr="00D41DE4" w:rsidRDefault="00A87553" w:rsidP="00A87553">
      <w:pPr>
        <w:pStyle w:val="Akapitzlist"/>
        <w:ind w:left="870"/>
        <w:rPr>
          <w:rFonts w:ascii="Garamond" w:hAnsi="Garamond"/>
        </w:rPr>
      </w:pPr>
    </w:p>
    <w:p w14:paraId="40C3CEF2" w14:textId="77777777" w:rsidR="00A87553" w:rsidRPr="00D41DE4" w:rsidRDefault="00A87553" w:rsidP="00A87553">
      <w:pPr>
        <w:pStyle w:val="Akapitzlist"/>
        <w:ind w:left="870"/>
        <w:rPr>
          <w:rFonts w:ascii="Garamond" w:hAnsi="Garamond"/>
        </w:rPr>
      </w:pPr>
    </w:p>
    <w:p w14:paraId="32E6F8C6" w14:textId="77777777" w:rsidR="00A87553" w:rsidRPr="00B75479" w:rsidRDefault="00A87553" w:rsidP="00A8755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61E29C1E" w14:textId="15C8B59D" w:rsidR="00A87553" w:rsidRPr="00E07CD8" w:rsidRDefault="00A87553" w:rsidP="00A8755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18DCE946" w14:textId="4FEC03E7"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C5E93C7" w14:textId="4358117C"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4A393DF" w14:textId="326C92FA"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0A4F46CF" w14:textId="1E5C1957"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E44E38A" w14:textId="43DA032B"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DB860E4" w14:textId="4569BD41"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048E49D3" w14:textId="61B2C3A5"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2088049" w14:textId="77777777" w:rsidR="00A87553" w:rsidRPr="00E07CD8"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72A0DBE"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p>
    <w:p w14:paraId="235E263D"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7/2020</w:t>
      </w:r>
    </w:p>
    <w:p w14:paraId="6DEDC182"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55257FC7"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1AA3D05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197C1AF5"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Zarządu Spółki Erbud S.A. w Warszawie</w:t>
      </w:r>
    </w:p>
    <w:p w14:paraId="4922E6D2" w14:textId="77777777" w:rsidR="007F0403" w:rsidRPr="00E07CD8" w:rsidRDefault="007F0403" w:rsidP="00A64970">
      <w:pPr>
        <w:widowControl w:val="0"/>
        <w:numPr>
          <w:ilvl w:val="0"/>
          <w:numId w:val="7"/>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Działając na podstawie art. 393 pkt 1) w związku z art. 395 § 2 pkt 3) Kodeksu spółek handlowych oraz § 15 ust. 1 pkt 3) Statutu Erbud S.A. („Spółka”), Zwyczajne Walne Zgromadzenie Spółki niniejszym udziela Panu Józefowi Zubelewiczowi absolutorium z wykonania obowiązków Członka Zarządu Spółki w roku 2019. </w:t>
      </w:r>
    </w:p>
    <w:p w14:paraId="5AFDDA82" w14:textId="213B7801" w:rsidR="007F0403" w:rsidRPr="00A87553" w:rsidRDefault="007F0403" w:rsidP="00A64970">
      <w:pPr>
        <w:widowControl w:val="0"/>
        <w:numPr>
          <w:ilvl w:val="0"/>
          <w:numId w:val="7"/>
        </w:numP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01778EEA" w14:textId="62B26499" w:rsidR="00A87553" w:rsidRDefault="00A87553" w:rsidP="00A87553">
      <w:pPr>
        <w:widowControl w:val="0"/>
        <w:pBdr>
          <w:bottom w:val="single" w:sz="12" w:space="1" w:color="auto"/>
        </w:pBdr>
        <w:autoSpaceDE w:val="0"/>
        <w:autoSpaceDN w:val="0"/>
        <w:adjustRightInd w:val="0"/>
        <w:spacing w:after="120" w:line="276" w:lineRule="auto"/>
        <w:jc w:val="both"/>
        <w:rPr>
          <w:rFonts w:ascii="Garamond" w:eastAsia="Times New Roman" w:hAnsi="Garamond" w:cs="Times New Roman"/>
          <w:sz w:val="24"/>
          <w:szCs w:val="24"/>
          <w:lang w:eastAsia="pl-PL"/>
        </w:rPr>
      </w:pPr>
    </w:p>
    <w:p w14:paraId="1DADD1BC" w14:textId="3053E427"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31599039" w14:textId="77777777" w:rsidR="00A87553" w:rsidRPr="00B75479" w:rsidRDefault="00A87553" w:rsidP="00A87553">
      <w:pPr>
        <w:rPr>
          <w:rFonts w:ascii="Garamond" w:hAnsi="Garamond"/>
        </w:rPr>
      </w:pPr>
      <w:r w:rsidRPr="00B75479">
        <w:rPr>
          <w:rFonts w:ascii="Garamond" w:hAnsi="Garamond"/>
        </w:rPr>
        <w:t>Sposób oddania głosu</w:t>
      </w:r>
      <w:r>
        <w:rPr>
          <w:rFonts w:ascii="Garamond" w:hAnsi="Garamond"/>
        </w:rPr>
        <w:t xml:space="preserve"> </w:t>
      </w:r>
    </w:p>
    <w:p w14:paraId="53FEAABB" w14:textId="77777777" w:rsidR="00A87553" w:rsidRPr="00B75479" w:rsidRDefault="00A87553" w:rsidP="00A87553">
      <w:pPr>
        <w:rPr>
          <w:rFonts w:ascii="Garamond" w:hAnsi="Garamond"/>
        </w:rPr>
      </w:pPr>
      <w:r w:rsidRPr="00B75479">
        <w:rPr>
          <w:rFonts w:ascii="Garamond" w:hAnsi="Garamond"/>
        </w:rPr>
        <w:t>Za: ……………….. (ilość głosów)</w:t>
      </w:r>
    </w:p>
    <w:p w14:paraId="6BE8A178" w14:textId="77777777" w:rsidR="00A87553" w:rsidRPr="00B75479" w:rsidRDefault="00A87553" w:rsidP="00A87553">
      <w:pPr>
        <w:rPr>
          <w:rFonts w:ascii="Garamond" w:hAnsi="Garamond"/>
        </w:rPr>
      </w:pPr>
      <w:r w:rsidRPr="00B75479">
        <w:rPr>
          <w:rFonts w:ascii="Garamond" w:hAnsi="Garamond"/>
        </w:rPr>
        <w:t>Przeciw: ……………..(ilość głosów)</w:t>
      </w:r>
    </w:p>
    <w:p w14:paraId="56877B1E" w14:textId="77777777" w:rsidR="00A87553" w:rsidRPr="00B75479" w:rsidRDefault="00A87553" w:rsidP="00A87553">
      <w:pPr>
        <w:rPr>
          <w:rFonts w:ascii="Garamond" w:hAnsi="Garamond"/>
        </w:rPr>
      </w:pPr>
      <w:r w:rsidRPr="00B75479">
        <w:rPr>
          <w:rFonts w:ascii="Garamond" w:hAnsi="Garamond"/>
        </w:rPr>
        <w:t>Wstrzymujących się: ……………(ilość głosów)</w:t>
      </w:r>
    </w:p>
    <w:p w14:paraId="268B17ED" w14:textId="77777777" w:rsidR="00A87553" w:rsidRPr="00B75479" w:rsidRDefault="00A87553" w:rsidP="00A87553">
      <w:pPr>
        <w:rPr>
          <w:rFonts w:ascii="Garamond" w:hAnsi="Garamond"/>
        </w:rPr>
      </w:pPr>
      <w:r w:rsidRPr="00B75479">
        <w:rPr>
          <w:rFonts w:ascii="Garamond" w:hAnsi="Garamond"/>
        </w:rPr>
        <w:t>Sprzeciw akcjonariusza reprezentowanego przez pełnomocnika: ……………………….……………………………………………………………………………………………………………………………………………………………………………….…………………</w:t>
      </w:r>
    </w:p>
    <w:p w14:paraId="41219366" w14:textId="77777777" w:rsidR="00A87553" w:rsidRPr="00E07CD8" w:rsidRDefault="00A87553" w:rsidP="00A87553">
      <w:pPr>
        <w:pStyle w:val="Akapitzlist"/>
        <w:ind w:left="870"/>
        <w:rPr>
          <w:rFonts w:ascii="Garamond" w:hAnsi="Garamond"/>
        </w:rPr>
      </w:pPr>
    </w:p>
    <w:p w14:paraId="402081A7" w14:textId="77777777" w:rsidR="00A87553" w:rsidRPr="00E07CD8" w:rsidRDefault="00A87553" w:rsidP="00A87553">
      <w:pPr>
        <w:pStyle w:val="Akapitzlist"/>
        <w:ind w:left="870"/>
        <w:rPr>
          <w:rFonts w:ascii="Garamond" w:hAnsi="Garamond"/>
        </w:rPr>
      </w:pPr>
    </w:p>
    <w:p w14:paraId="3A1AB617" w14:textId="77777777" w:rsidR="00A87553" w:rsidRPr="00B75479" w:rsidRDefault="00A87553" w:rsidP="00A87553">
      <w:pPr>
        <w:rPr>
          <w:rFonts w:ascii="Garamond" w:hAnsi="Garamond"/>
        </w:rPr>
      </w:pPr>
      <w:r w:rsidRPr="00B75479">
        <w:rPr>
          <w:rFonts w:ascii="Garamond" w:hAnsi="Garamond"/>
        </w:rPr>
        <w:t>Instrukcja dotycząca sposobu głosowania w odniesieniu do ww. uchwały:</w:t>
      </w:r>
    </w:p>
    <w:p w14:paraId="2DC862B4" w14:textId="77777777" w:rsidR="00A87553" w:rsidRPr="00B75479" w:rsidRDefault="00A87553" w:rsidP="00A87553">
      <w:pPr>
        <w:rPr>
          <w:rFonts w:ascii="Garamond" w:hAnsi="Garamond"/>
        </w:rPr>
      </w:pPr>
      <w:r w:rsidRPr="00B75479">
        <w:rPr>
          <w:rFonts w:ascii="Garamond" w:hAnsi="Garamond"/>
        </w:rPr>
        <w:t>………………………………………………………….………………………………………………………………………………………………………………………………………………………………</w:t>
      </w:r>
    </w:p>
    <w:p w14:paraId="7B7F5EC4" w14:textId="77777777" w:rsidR="00A87553" w:rsidRPr="00D41DE4" w:rsidRDefault="00A87553" w:rsidP="00A87553">
      <w:pPr>
        <w:pStyle w:val="Akapitzlist"/>
        <w:ind w:left="870"/>
        <w:rPr>
          <w:rFonts w:ascii="Garamond" w:hAnsi="Garamond"/>
        </w:rPr>
      </w:pPr>
    </w:p>
    <w:p w14:paraId="60637B10" w14:textId="77777777" w:rsidR="00A87553" w:rsidRPr="00D41DE4" w:rsidRDefault="00A87553" w:rsidP="00A87553">
      <w:pPr>
        <w:pStyle w:val="Akapitzlist"/>
        <w:ind w:left="870"/>
        <w:rPr>
          <w:rFonts w:ascii="Garamond" w:hAnsi="Garamond"/>
        </w:rPr>
      </w:pPr>
    </w:p>
    <w:p w14:paraId="63750A60" w14:textId="77777777" w:rsidR="00A87553" w:rsidRPr="00B75479" w:rsidRDefault="00A87553" w:rsidP="00A8755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1C1BDE7E" w14:textId="77777777" w:rsidR="00A87553" w:rsidRPr="00E07CD8" w:rsidRDefault="00A87553" w:rsidP="00A8755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1D647141" w14:textId="7433448A"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6DD947E2" w14:textId="43A79CB7"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033FCD0" w14:textId="3576735B"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C3441F4" w14:textId="1BD2E397"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0471E94E" w14:textId="211019D3"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01BB67E2" w14:textId="0D8CED5F"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27B05B1" w14:textId="74964046"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32CA9B4" w14:textId="23772400" w:rsidR="00A87553"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CACE406" w14:textId="77777777" w:rsidR="00A87553" w:rsidRPr="00E07CD8" w:rsidRDefault="00A87553" w:rsidP="00A8755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57B48D5C"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p>
    <w:p w14:paraId="449FDDFC"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8/2020</w:t>
      </w:r>
    </w:p>
    <w:p w14:paraId="4413E50A"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4A4677F7"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0C751593"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02C96FE3"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Zarządu Spółki Erbud S.A. w Warszawie</w:t>
      </w:r>
    </w:p>
    <w:p w14:paraId="04D615E2" w14:textId="77777777" w:rsidR="007F0403" w:rsidRPr="00E07CD8" w:rsidRDefault="007F0403" w:rsidP="00A64970">
      <w:pPr>
        <w:widowControl w:val="0"/>
        <w:numPr>
          <w:ilvl w:val="0"/>
          <w:numId w:val="8"/>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Działając na podstawie art. 393 pkt 1) w związku z art. 395 § 2 pkt 3) Kodeksu spółek handlowych oraz § 15 ust. 1 pkt 3) Statutu Erbud S.A. („Spółka”), Zwyczajne Walne Zgromadzenie Spółki niniejszym udziela Pani Agnieszce Głowackiej absolutorium z wykonania obowiązków Członka Zarządu Spółki w roku 2019. </w:t>
      </w:r>
    </w:p>
    <w:p w14:paraId="24123E58" w14:textId="77777777" w:rsidR="007F0403" w:rsidRPr="00E07CD8" w:rsidRDefault="007F0403" w:rsidP="00A64970">
      <w:pPr>
        <w:widowControl w:val="0"/>
        <w:numPr>
          <w:ilvl w:val="0"/>
          <w:numId w:val="8"/>
        </w:numP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6AEE8C20" w14:textId="37F7FEAB" w:rsidR="007F0403" w:rsidRPr="00E07CD8" w:rsidRDefault="007F0403" w:rsidP="007F0403">
      <w:pPr>
        <w:pBdr>
          <w:bottom w:val="single" w:sz="12" w:space="1" w:color="auto"/>
        </w:pBdr>
        <w:spacing w:after="120" w:line="276" w:lineRule="auto"/>
        <w:jc w:val="both"/>
        <w:rPr>
          <w:rFonts w:ascii="Garamond" w:eastAsia="Times New Roman" w:hAnsi="Garamond" w:cs="Times New Roman"/>
          <w:b/>
          <w:sz w:val="24"/>
          <w:szCs w:val="24"/>
          <w:lang w:eastAsia="pl-PL"/>
        </w:rPr>
      </w:pPr>
    </w:p>
    <w:p w14:paraId="79A23E69" w14:textId="77777777" w:rsidR="00A87553" w:rsidRPr="00B75479" w:rsidRDefault="00A87553" w:rsidP="00A87553">
      <w:pPr>
        <w:rPr>
          <w:rFonts w:ascii="Garamond" w:hAnsi="Garamond"/>
        </w:rPr>
      </w:pPr>
      <w:r w:rsidRPr="00B75479">
        <w:rPr>
          <w:rFonts w:ascii="Garamond" w:hAnsi="Garamond"/>
        </w:rPr>
        <w:t>Sposób oddania głosu</w:t>
      </w:r>
      <w:r>
        <w:rPr>
          <w:rFonts w:ascii="Garamond" w:hAnsi="Garamond"/>
        </w:rPr>
        <w:t xml:space="preserve"> </w:t>
      </w:r>
    </w:p>
    <w:p w14:paraId="60413ADA" w14:textId="77777777" w:rsidR="00A87553" w:rsidRPr="00B75479" w:rsidRDefault="00A87553" w:rsidP="00A87553">
      <w:pPr>
        <w:rPr>
          <w:rFonts w:ascii="Garamond" w:hAnsi="Garamond"/>
        </w:rPr>
      </w:pPr>
      <w:r w:rsidRPr="00B75479">
        <w:rPr>
          <w:rFonts w:ascii="Garamond" w:hAnsi="Garamond"/>
        </w:rPr>
        <w:t>Za: ……………….. (ilość głosów)</w:t>
      </w:r>
    </w:p>
    <w:p w14:paraId="417BAF03" w14:textId="77777777" w:rsidR="00A87553" w:rsidRPr="00B75479" w:rsidRDefault="00A87553" w:rsidP="00A87553">
      <w:pPr>
        <w:rPr>
          <w:rFonts w:ascii="Garamond" w:hAnsi="Garamond"/>
        </w:rPr>
      </w:pPr>
      <w:r w:rsidRPr="00B75479">
        <w:rPr>
          <w:rFonts w:ascii="Garamond" w:hAnsi="Garamond"/>
        </w:rPr>
        <w:t>Przeciw: ……………..(ilość głosów)</w:t>
      </w:r>
    </w:p>
    <w:p w14:paraId="40F5DC8F" w14:textId="77777777" w:rsidR="00A87553" w:rsidRPr="00B75479" w:rsidRDefault="00A87553" w:rsidP="00A87553">
      <w:pPr>
        <w:rPr>
          <w:rFonts w:ascii="Garamond" w:hAnsi="Garamond"/>
        </w:rPr>
      </w:pPr>
      <w:r w:rsidRPr="00B75479">
        <w:rPr>
          <w:rFonts w:ascii="Garamond" w:hAnsi="Garamond"/>
        </w:rPr>
        <w:t>Wstrzymujących się: ……………(ilość głosów)</w:t>
      </w:r>
    </w:p>
    <w:p w14:paraId="331B24F4" w14:textId="77777777" w:rsidR="00A87553" w:rsidRPr="00B75479" w:rsidRDefault="00A87553" w:rsidP="00A87553">
      <w:pPr>
        <w:rPr>
          <w:rFonts w:ascii="Garamond" w:hAnsi="Garamond"/>
        </w:rPr>
      </w:pPr>
      <w:r w:rsidRPr="00B75479">
        <w:rPr>
          <w:rFonts w:ascii="Garamond" w:hAnsi="Garamond"/>
        </w:rPr>
        <w:t>Sprzeciw akcjonariusza reprezentowanego przez pełnomocnika: ……………………….……………………………………………………………………………………………………………………………………………………………………………….…………………</w:t>
      </w:r>
    </w:p>
    <w:p w14:paraId="336577AA" w14:textId="77777777" w:rsidR="00A87553" w:rsidRPr="00E07CD8" w:rsidRDefault="00A87553" w:rsidP="00A87553">
      <w:pPr>
        <w:pStyle w:val="Akapitzlist"/>
        <w:ind w:left="870"/>
        <w:rPr>
          <w:rFonts w:ascii="Garamond" w:hAnsi="Garamond"/>
        </w:rPr>
      </w:pPr>
    </w:p>
    <w:p w14:paraId="56AC721F" w14:textId="77777777" w:rsidR="00A87553" w:rsidRPr="00E07CD8" w:rsidRDefault="00A87553" w:rsidP="00A87553">
      <w:pPr>
        <w:pStyle w:val="Akapitzlist"/>
        <w:ind w:left="870"/>
        <w:rPr>
          <w:rFonts w:ascii="Garamond" w:hAnsi="Garamond"/>
        </w:rPr>
      </w:pPr>
    </w:p>
    <w:p w14:paraId="30A30666" w14:textId="77777777" w:rsidR="00A87553" w:rsidRPr="00B75479" w:rsidRDefault="00A87553" w:rsidP="00A87553">
      <w:pPr>
        <w:rPr>
          <w:rFonts w:ascii="Garamond" w:hAnsi="Garamond"/>
        </w:rPr>
      </w:pPr>
      <w:r w:rsidRPr="00B75479">
        <w:rPr>
          <w:rFonts w:ascii="Garamond" w:hAnsi="Garamond"/>
        </w:rPr>
        <w:t>Instrukcja dotycząca sposobu głosowania w odniesieniu do ww. uchwały:</w:t>
      </w:r>
    </w:p>
    <w:p w14:paraId="7939498C" w14:textId="77777777" w:rsidR="00A87553" w:rsidRPr="00B75479" w:rsidRDefault="00A87553" w:rsidP="00A87553">
      <w:pPr>
        <w:rPr>
          <w:rFonts w:ascii="Garamond" w:hAnsi="Garamond"/>
        </w:rPr>
      </w:pPr>
      <w:r w:rsidRPr="00B75479">
        <w:rPr>
          <w:rFonts w:ascii="Garamond" w:hAnsi="Garamond"/>
        </w:rPr>
        <w:t>………………………………………………………….………………………………………………………………………………………………………………………………………………………………</w:t>
      </w:r>
    </w:p>
    <w:p w14:paraId="25C77F8A" w14:textId="77777777" w:rsidR="00A87553" w:rsidRPr="00D41DE4" w:rsidRDefault="00A87553" w:rsidP="00A87553">
      <w:pPr>
        <w:pStyle w:val="Akapitzlist"/>
        <w:ind w:left="870"/>
        <w:rPr>
          <w:rFonts w:ascii="Garamond" w:hAnsi="Garamond"/>
        </w:rPr>
      </w:pPr>
    </w:p>
    <w:p w14:paraId="71749863" w14:textId="77777777" w:rsidR="00A87553" w:rsidRPr="00D41DE4" w:rsidRDefault="00A87553" w:rsidP="00A87553">
      <w:pPr>
        <w:pStyle w:val="Akapitzlist"/>
        <w:ind w:left="870"/>
        <w:rPr>
          <w:rFonts w:ascii="Garamond" w:hAnsi="Garamond"/>
        </w:rPr>
      </w:pPr>
    </w:p>
    <w:p w14:paraId="21070434" w14:textId="77777777" w:rsidR="00A87553" w:rsidRPr="00B75479" w:rsidRDefault="00A87553" w:rsidP="00A8755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25390AA5" w14:textId="77777777" w:rsidR="00A87553" w:rsidRPr="00E07CD8" w:rsidRDefault="00A87553" w:rsidP="00A8755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4778A016" w14:textId="185A27EC" w:rsidR="00A87553" w:rsidRDefault="00A87553" w:rsidP="007F0403">
      <w:pPr>
        <w:spacing w:after="120" w:line="276" w:lineRule="auto"/>
        <w:jc w:val="both"/>
        <w:rPr>
          <w:rFonts w:ascii="Garamond" w:eastAsia="Times New Roman" w:hAnsi="Garamond" w:cs="Times New Roman"/>
          <w:b/>
          <w:sz w:val="24"/>
          <w:szCs w:val="24"/>
          <w:lang w:eastAsia="pl-PL"/>
        </w:rPr>
      </w:pPr>
    </w:p>
    <w:p w14:paraId="55BA4341" w14:textId="65B2E921" w:rsidR="00A87553" w:rsidRDefault="00A87553" w:rsidP="007F0403">
      <w:pPr>
        <w:spacing w:after="120" w:line="276" w:lineRule="auto"/>
        <w:jc w:val="both"/>
        <w:rPr>
          <w:rFonts w:ascii="Garamond" w:eastAsia="Times New Roman" w:hAnsi="Garamond" w:cs="Times New Roman"/>
          <w:b/>
          <w:sz w:val="24"/>
          <w:szCs w:val="24"/>
          <w:lang w:eastAsia="pl-PL"/>
        </w:rPr>
      </w:pPr>
    </w:p>
    <w:p w14:paraId="1BA692FF" w14:textId="60620BB7" w:rsidR="00A87553" w:rsidRDefault="00A87553" w:rsidP="007F0403">
      <w:pPr>
        <w:spacing w:after="120" w:line="276" w:lineRule="auto"/>
        <w:jc w:val="both"/>
        <w:rPr>
          <w:rFonts w:ascii="Garamond" w:eastAsia="Times New Roman" w:hAnsi="Garamond" w:cs="Times New Roman"/>
          <w:b/>
          <w:sz w:val="24"/>
          <w:szCs w:val="24"/>
          <w:lang w:eastAsia="pl-PL"/>
        </w:rPr>
      </w:pPr>
    </w:p>
    <w:p w14:paraId="2C684579" w14:textId="373DEC34" w:rsidR="00A87553" w:rsidRDefault="00A87553" w:rsidP="007F0403">
      <w:pPr>
        <w:spacing w:after="120" w:line="276" w:lineRule="auto"/>
        <w:jc w:val="both"/>
        <w:rPr>
          <w:rFonts w:ascii="Garamond" w:eastAsia="Times New Roman" w:hAnsi="Garamond" w:cs="Times New Roman"/>
          <w:b/>
          <w:sz w:val="24"/>
          <w:szCs w:val="24"/>
          <w:lang w:eastAsia="pl-PL"/>
        </w:rPr>
      </w:pPr>
    </w:p>
    <w:p w14:paraId="5D9B5809" w14:textId="2B8D469C" w:rsidR="00A87553" w:rsidRDefault="00A87553" w:rsidP="007F0403">
      <w:pPr>
        <w:spacing w:after="120" w:line="276" w:lineRule="auto"/>
        <w:jc w:val="both"/>
        <w:rPr>
          <w:rFonts w:ascii="Garamond" w:eastAsia="Times New Roman" w:hAnsi="Garamond" w:cs="Times New Roman"/>
          <w:b/>
          <w:sz w:val="24"/>
          <w:szCs w:val="24"/>
          <w:lang w:eastAsia="pl-PL"/>
        </w:rPr>
      </w:pPr>
    </w:p>
    <w:p w14:paraId="65DA9361" w14:textId="0D54DFBC" w:rsidR="00A87553" w:rsidRDefault="00A87553" w:rsidP="007F0403">
      <w:pPr>
        <w:spacing w:after="120" w:line="276" w:lineRule="auto"/>
        <w:jc w:val="both"/>
        <w:rPr>
          <w:rFonts w:ascii="Garamond" w:eastAsia="Times New Roman" w:hAnsi="Garamond" w:cs="Times New Roman"/>
          <w:b/>
          <w:sz w:val="24"/>
          <w:szCs w:val="24"/>
          <w:lang w:eastAsia="pl-PL"/>
        </w:rPr>
      </w:pPr>
    </w:p>
    <w:p w14:paraId="0C17ED91" w14:textId="0D0184FB" w:rsidR="00A87553" w:rsidRDefault="00A87553" w:rsidP="007F0403">
      <w:pPr>
        <w:spacing w:after="120" w:line="276" w:lineRule="auto"/>
        <w:jc w:val="both"/>
        <w:rPr>
          <w:rFonts w:ascii="Garamond" w:eastAsia="Times New Roman" w:hAnsi="Garamond" w:cs="Times New Roman"/>
          <w:b/>
          <w:sz w:val="24"/>
          <w:szCs w:val="24"/>
          <w:lang w:eastAsia="pl-PL"/>
        </w:rPr>
      </w:pPr>
    </w:p>
    <w:p w14:paraId="0E575898" w14:textId="47EE76AA" w:rsidR="00A87553" w:rsidRDefault="00A87553" w:rsidP="007F0403">
      <w:pPr>
        <w:spacing w:after="120" w:line="276" w:lineRule="auto"/>
        <w:jc w:val="both"/>
        <w:rPr>
          <w:rFonts w:ascii="Garamond" w:eastAsia="Times New Roman" w:hAnsi="Garamond" w:cs="Times New Roman"/>
          <w:b/>
          <w:sz w:val="24"/>
          <w:szCs w:val="24"/>
          <w:lang w:eastAsia="pl-PL"/>
        </w:rPr>
      </w:pPr>
    </w:p>
    <w:p w14:paraId="224B417C" w14:textId="3C1BF0D6" w:rsidR="00A87553" w:rsidRDefault="00A87553" w:rsidP="007F0403">
      <w:pPr>
        <w:spacing w:after="120" w:line="276" w:lineRule="auto"/>
        <w:jc w:val="both"/>
        <w:rPr>
          <w:rFonts w:ascii="Garamond" w:eastAsia="Times New Roman" w:hAnsi="Garamond" w:cs="Times New Roman"/>
          <w:b/>
          <w:sz w:val="24"/>
          <w:szCs w:val="24"/>
          <w:lang w:eastAsia="pl-PL"/>
        </w:rPr>
      </w:pPr>
    </w:p>
    <w:p w14:paraId="16F323D3" w14:textId="634D5AC9" w:rsidR="00A87553" w:rsidRPr="00E07CD8" w:rsidRDefault="00A87553" w:rsidP="007F0403">
      <w:pPr>
        <w:spacing w:after="120" w:line="276" w:lineRule="auto"/>
        <w:jc w:val="both"/>
        <w:rPr>
          <w:rFonts w:ascii="Garamond" w:eastAsia="Times New Roman" w:hAnsi="Garamond" w:cs="Times New Roman"/>
          <w:b/>
          <w:sz w:val="24"/>
          <w:szCs w:val="24"/>
          <w:lang w:eastAsia="pl-PL"/>
        </w:rPr>
      </w:pPr>
    </w:p>
    <w:p w14:paraId="7DDBF7EE" w14:textId="7AC36762" w:rsidR="007F0403" w:rsidRPr="00E07CD8" w:rsidRDefault="007F0403" w:rsidP="007F0403">
      <w:pPr>
        <w:spacing w:after="120" w:line="276" w:lineRule="auto"/>
        <w:jc w:val="both"/>
        <w:rPr>
          <w:rFonts w:ascii="Garamond" w:eastAsia="Times New Roman" w:hAnsi="Garamond" w:cs="Times New Roman"/>
          <w:b/>
          <w:sz w:val="24"/>
          <w:szCs w:val="24"/>
          <w:lang w:eastAsia="pl-PL"/>
        </w:rPr>
      </w:pPr>
    </w:p>
    <w:p w14:paraId="3562199B" w14:textId="77777777" w:rsidR="007F0403" w:rsidRPr="00E07CD8" w:rsidRDefault="007F0403" w:rsidP="007F0403">
      <w:pPr>
        <w:spacing w:after="120" w:line="276" w:lineRule="auto"/>
        <w:jc w:val="both"/>
        <w:rPr>
          <w:rFonts w:ascii="Garamond" w:eastAsia="Times New Roman" w:hAnsi="Garamond" w:cs="Times New Roman"/>
          <w:b/>
          <w:sz w:val="24"/>
          <w:szCs w:val="24"/>
          <w:lang w:eastAsia="pl-PL"/>
        </w:rPr>
      </w:pPr>
    </w:p>
    <w:p w14:paraId="5C82943B"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9/2020</w:t>
      </w:r>
    </w:p>
    <w:p w14:paraId="187D938C"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24921BDB"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14436AAA"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795FC7E2"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Rady Nadzorczej Spółki Erbud S.A. w Warszawie</w:t>
      </w:r>
    </w:p>
    <w:p w14:paraId="6A8417EB" w14:textId="77777777" w:rsidR="007F0403" w:rsidRPr="00E07CD8" w:rsidRDefault="007F0403" w:rsidP="00A64970">
      <w:pPr>
        <w:widowControl w:val="0"/>
        <w:numPr>
          <w:ilvl w:val="0"/>
          <w:numId w:val="9"/>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3) Kodeksu spółek handlowych oraz § 15 ust. 1 pkt 3) Statutu Erbud S.A. („Spółka”), Zwyczajne Walne Zgromadzenie Spółki niniejszym udziela Panu Udo Berner – Przewodniczącemu Rady Nadzorczej Spółki absolutorium z wykonania obowiązków Członka Rady Nadzorczej Spółki w roku 2019.</w:t>
      </w:r>
    </w:p>
    <w:p w14:paraId="68968516" w14:textId="29A0B92C" w:rsidR="007F0403" w:rsidRPr="002254E3" w:rsidRDefault="007F0403" w:rsidP="00A64970">
      <w:pPr>
        <w:widowControl w:val="0"/>
        <w:numPr>
          <w:ilvl w:val="0"/>
          <w:numId w:val="9"/>
        </w:numP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15EC92E5" w14:textId="2FCC20BA" w:rsidR="002254E3" w:rsidRDefault="002254E3" w:rsidP="002254E3">
      <w:pPr>
        <w:widowControl w:val="0"/>
        <w:pBdr>
          <w:bottom w:val="single" w:sz="12" w:space="1" w:color="auto"/>
        </w:pBdr>
        <w:autoSpaceDE w:val="0"/>
        <w:autoSpaceDN w:val="0"/>
        <w:adjustRightInd w:val="0"/>
        <w:spacing w:after="120" w:line="276" w:lineRule="auto"/>
        <w:jc w:val="both"/>
        <w:rPr>
          <w:rFonts w:ascii="Garamond" w:eastAsia="Times New Roman" w:hAnsi="Garamond" w:cs="Times New Roman"/>
          <w:sz w:val="24"/>
          <w:szCs w:val="24"/>
          <w:lang w:eastAsia="pl-PL"/>
        </w:rPr>
      </w:pPr>
    </w:p>
    <w:p w14:paraId="0DA0C088" w14:textId="77777777"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w:t>
      </w:r>
    </w:p>
    <w:p w14:paraId="6B06D375" w14:textId="77777777" w:rsidR="002254E3" w:rsidRPr="00B75479" w:rsidRDefault="002254E3" w:rsidP="002254E3">
      <w:pPr>
        <w:rPr>
          <w:rFonts w:ascii="Garamond" w:hAnsi="Garamond"/>
        </w:rPr>
      </w:pPr>
      <w:r w:rsidRPr="00B75479">
        <w:rPr>
          <w:rFonts w:ascii="Garamond" w:hAnsi="Garamond"/>
        </w:rPr>
        <w:t>Za: ……………….. (ilość głosów)</w:t>
      </w:r>
    </w:p>
    <w:p w14:paraId="7FEB2D3B" w14:textId="77777777" w:rsidR="002254E3" w:rsidRPr="00B75479" w:rsidRDefault="002254E3" w:rsidP="002254E3">
      <w:pPr>
        <w:rPr>
          <w:rFonts w:ascii="Garamond" w:hAnsi="Garamond"/>
        </w:rPr>
      </w:pPr>
      <w:r w:rsidRPr="00B75479">
        <w:rPr>
          <w:rFonts w:ascii="Garamond" w:hAnsi="Garamond"/>
        </w:rPr>
        <w:t>Przeciw: ……………..(ilość głosów)</w:t>
      </w:r>
    </w:p>
    <w:p w14:paraId="7C3328D7" w14:textId="77777777" w:rsidR="002254E3" w:rsidRPr="00B75479" w:rsidRDefault="002254E3" w:rsidP="002254E3">
      <w:pPr>
        <w:rPr>
          <w:rFonts w:ascii="Garamond" w:hAnsi="Garamond"/>
        </w:rPr>
      </w:pPr>
      <w:r w:rsidRPr="00B75479">
        <w:rPr>
          <w:rFonts w:ascii="Garamond" w:hAnsi="Garamond"/>
        </w:rPr>
        <w:t>Wstrzymujących się: ……………(ilość głosów)</w:t>
      </w:r>
    </w:p>
    <w:p w14:paraId="51B2BC69" w14:textId="77777777" w:rsidR="002254E3" w:rsidRPr="00B75479" w:rsidRDefault="002254E3" w:rsidP="002254E3">
      <w:pPr>
        <w:rPr>
          <w:rFonts w:ascii="Garamond" w:hAnsi="Garamond"/>
        </w:rPr>
      </w:pPr>
      <w:r w:rsidRPr="00B75479">
        <w:rPr>
          <w:rFonts w:ascii="Garamond" w:hAnsi="Garamond"/>
        </w:rPr>
        <w:t>Sprzeciw akcjonariusza reprezentowanego przez pełnomocnika: ……………………….……………………………………………………………………………………………………………………………………………………………………………….…………………</w:t>
      </w:r>
    </w:p>
    <w:p w14:paraId="50F2EF2C" w14:textId="77777777" w:rsidR="002254E3" w:rsidRPr="00E07CD8" w:rsidRDefault="002254E3" w:rsidP="002254E3">
      <w:pPr>
        <w:pStyle w:val="Akapitzlist"/>
        <w:ind w:left="870"/>
        <w:rPr>
          <w:rFonts w:ascii="Garamond" w:hAnsi="Garamond"/>
        </w:rPr>
      </w:pPr>
    </w:p>
    <w:p w14:paraId="12CE3B76" w14:textId="77777777" w:rsidR="002254E3" w:rsidRPr="00E07CD8" w:rsidRDefault="002254E3" w:rsidP="002254E3">
      <w:pPr>
        <w:pStyle w:val="Akapitzlist"/>
        <w:ind w:left="870"/>
        <w:rPr>
          <w:rFonts w:ascii="Garamond" w:hAnsi="Garamond"/>
        </w:rPr>
      </w:pPr>
    </w:p>
    <w:p w14:paraId="0CCBD47E"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02A3A937" w14:textId="77777777" w:rsidR="002254E3" w:rsidRPr="00B75479" w:rsidRDefault="002254E3" w:rsidP="002254E3">
      <w:pPr>
        <w:rPr>
          <w:rFonts w:ascii="Garamond" w:hAnsi="Garamond"/>
        </w:rPr>
      </w:pPr>
      <w:r w:rsidRPr="00B75479">
        <w:rPr>
          <w:rFonts w:ascii="Garamond" w:hAnsi="Garamond"/>
        </w:rPr>
        <w:t>………………………………………………………….………………………………………………………………………………………………………………………………………………………………</w:t>
      </w:r>
    </w:p>
    <w:p w14:paraId="5B9F4260" w14:textId="77777777" w:rsidR="002254E3" w:rsidRPr="00D41DE4" w:rsidRDefault="002254E3" w:rsidP="002254E3">
      <w:pPr>
        <w:pStyle w:val="Akapitzlist"/>
        <w:ind w:left="870"/>
        <w:rPr>
          <w:rFonts w:ascii="Garamond" w:hAnsi="Garamond"/>
        </w:rPr>
      </w:pPr>
    </w:p>
    <w:p w14:paraId="07C23AD7" w14:textId="77777777" w:rsidR="002254E3" w:rsidRPr="00D41DE4" w:rsidRDefault="002254E3" w:rsidP="002254E3">
      <w:pPr>
        <w:pStyle w:val="Akapitzlist"/>
        <w:ind w:left="870"/>
        <w:rPr>
          <w:rFonts w:ascii="Garamond" w:hAnsi="Garamond"/>
        </w:rPr>
      </w:pPr>
    </w:p>
    <w:p w14:paraId="41580C0B" w14:textId="77777777" w:rsidR="002254E3" w:rsidRPr="00B75479" w:rsidRDefault="002254E3" w:rsidP="002254E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69D2D5D7"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03206A75" w14:textId="77777777" w:rsidR="002254E3" w:rsidRPr="00E07CD8"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17C7A5A" w14:textId="58627CC2" w:rsidR="007F0403" w:rsidRDefault="007F0403" w:rsidP="007F0403">
      <w:pPr>
        <w:spacing w:after="0" w:line="276" w:lineRule="auto"/>
        <w:jc w:val="center"/>
        <w:rPr>
          <w:rFonts w:ascii="Garamond" w:eastAsia="Times New Roman" w:hAnsi="Garamond" w:cs="Times New Roman"/>
          <w:b/>
          <w:sz w:val="24"/>
          <w:szCs w:val="24"/>
          <w:u w:val="single"/>
          <w:lang w:eastAsia="pl-PL"/>
        </w:rPr>
      </w:pPr>
    </w:p>
    <w:p w14:paraId="55590EA5" w14:textId="5493A68F"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3F6994E4" w14:textId="5081B99B"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1BBA53CA" w14:textId="562D361C"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1F81C630" w14:textId="509CD622"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2BCFC71F" w14:textId="5D16B1E6"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4AB3A2E4" w14:textId="687CD29A"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17A84C9E" w14:textId="2E9007BD"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6685BC4B" w14:textId="339572E5"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07659961" w14:textId="5FB9DE13" w:rsidR="002254E3" w:rsidRDefault="002254E3" w:rsidP="007F0403">
      <w:pPr>
        <w:spacing w:after="0" w:line="276" w:lineRule="auto"/>
        <w:jc w:val="center"/>
        <w:rPr>
          <w:rFonts w:ascii="Garamond" w:eastAsia="Times New Roman" w:hAnsi="Garamond" w:cs="Times New Roman"/>
          <w:b/>
          <w:sz w:val="24"/>
          <w:szCs w:val="24"/>
          <w:u w:val="single"/>
          <w:lang w:eastAsia="pl-PL"/>
        </w:rPr>
      </w:pPr>
    </w:p>
    <w:p w14:paraId="788975CF" w14:textId="77777777" w:rsidR="002254E3" w:rsidRPr="00E07CD8" w:rsidRDefault="002254E3" w:rsidP="007F0403">
      <w:pPr>
        <w:spacing w:after="0" w:line="276" w:lineRule="auto"/>
        <w:jc w:val="center"/>
        <w:rPr>
          <w:rFonts w:ascii="Garamond" w:eastAsia="Times New Roman" w:hAnsi="Garamond" w:cs="Times New Roman"/>
          <w:b/>
          <w:sz w:val="24"/>
          <w:szCs w:val="24"/>
          <w:u w:val="single"/>
          <w:lang w:eastAsia="pl-PL"/>
        </w:rPr>
      </w:pPr>
    </w:p>
    <w:p w14:paraId="4F6EB4F9"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10/2020</w:t>
      </w:r>
    </w:p>
    <w:p w14:paraId="65218C0C"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53068F29"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3DAEF9D4"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7CB2FD00"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Rady Nadzorczej Spółki Erbud S.A. w Warszawie</w:t>
      </w:r>
    </w:p>
    <w:p w14:paraId="79A0D1AC" w14:textId="77777777" w:rsidR="007F0403" w:rsidRPr="00E07CD8" w:rsidRDefault="007F0403" w:rsidP="00A64970">
      <w:pPr>
        <w:widowControl w:val="0"/>
        <w:numPr>
          <w:ilvl w:val="0"/>
          <w:numId w:val="10"/>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3) Kodeksu spółek handlowych oraz § 15 ust. 1 pkt 3) Statutu Erbud S.A. („Spółka”), Zwyczajne Walne Zgromadzenie Spółki niniejszym udziela Panu Gabrielowi Główce – Wiceprzewodniczącemu Rady Nadzorczej Spółki absolutorium z wykonania obowiązków Członka Rady Nadzorczej Spółki w roku 2019.</w:t>
      </w:r>
    </w:p>
    <w:p w14:paraId="2998AA3F" w14:textId="4C799084" w:rsidR="007F0403" w:rsidRPr="002254E3" w:rsidRDefault="007F0403" w:rsidP="00A64970">
      <w:pPr>
        <w:widowControl w:val="0"/>
        <w:numPr>
          <w:ilvl w:val="0"/>
          <w:numId w:val="10"/>
        </w:numPr>
        <w:pBdr>
          <w:bottom w:val="single" w:sz="12" w:space="1" w:color="auto"/>
        </w:pBd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492FED70" w14:textId="4EB4B801"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5DFA0402" w14:textId="77777777"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w:t>
      </w:r>
    </w:p>
    <w:p w14:paraId="5B78A3B5" w14:textId="77777777" w:rsidR="002254E3" w:rsidRPr="00B75479" w:rsidRDefault="002254E3" w:rsidP="002254E3">
      <w:pPr>
        <w:rPr>
          <w:rFonts w:ascii="Garamond" w:hAnsi="Garamond"/>
        </w:rPr>
      </w:pPr>
      <w:r w:rsidRPr="00B75479">
        <w:rPr>
          <w:rFonts w:ascii="Garamond" w:hAnsi="Garamond"/>
        </w:rPr>
        <w:t>Za: ……………….. (ilość głosów)</w:t>
      </w:r>
    </w:p>
    <w:p w14:paraId="3E2D2E92" w14:textId="77777777" w:rsidR="002254E3" w:rsidRPr="00B75479" w:rsidRDefault="002254E3" w:rsidP="002254E3">
      <w:pPr>
        <w:rPr>
          <w:rFonts w:ascii="Garamond" w:hAnsi="Garamond"/>
        </w:rPr>
      </w:pPr>
      <w:r w:rsidRPr="00B75479">
        <w:rPr>
          <w:rFonts w:ascii="Garamond" w:hAnsi="Garamond"/>
        </w:rPr>
        <w:t>Przeciw: ……………..(ilość głosów)</w:t>
      </w:r>
    </w:p>
    <w:p w14:paraId="66606C61" w14:textId="77777777" w:rsidR="002254E3" w:rsidRPr="00B75479" w:rsidRDefault="002254E3" w:rsidP="002254E3">
      <w:pPr>
        <w:rPr>
          <w:rFonts w:ascii="Garamond" w:hAnsi="Garamond"/>
        </w:rPr>
      </w:pPr>
      <w:r w:rsidRPr="00B75479">
        <w:rPr>
          <w:rFonts w:ascii="Garamond" w:hAnsi="Garamond"/>
        </w:rPr>
        <w:t>Wstrzymujących się: ……………(ilość głosów)</w:t>
      </w:r>
    </w:p>
    <w:p w14:paraId="1C2AC12C" w14:textId="77777777" w:rsidR="002254E3" w:rsidRPr="00B75479" w:rsidRDefault="002254E3" w:rsidP="002254E3">
      <w:pPr>
        <w:rPr>
          <w:rFonts w:ascii="Garamond" w:hAnsi="Garamond"/>
        </w:rPr>
      </w:pPr>
      <w:r w:rsidRPr="00B75479">
        <w:rPr>
          <w:rFonts w:ascii="Garamond" w:hAnsi="Garamond"/>
        </w:rPr>
        <w:t>Sprzeciw akcjonariusza reprezentowanego przez pełnomocnika: ……………………….……………………………………………………………………………………………………………………………………………………………………………….…………………</w:t>
      </w:r>
    </w:p>
    <w:p w14:paraId="2F417918" w14:textId="77777777" w:rsidR="002254E3" w:rsidRPr="00E07CD8" w:rsidRDefault="002254E3" w:rsidP="002254E3">
      <w:pPr>
        <w:pStyle w:val="Akapitzlist"/>
        <w:ind w:left="870"/>
        <w:rPr>
          <w:rFonts w:ascii="Garamond" w:hAnsi="Garamond"/>
        </w:rPr>
      </w:pPr>
    </w:p>
    <w:p w14:paraId="7DCF6BD3" w14:textId="77777777" w:rsidR="002254E3" w:rsidRPr="00E07CD8" w:rsidRDefault="002254E3" w:rsidP="002254E3">
      <w:pPr>
        <w:pStyle w:val="Akapitzlist"/>
        <w:ind w:left="870"/>
        <w:rPr>
          <w:rFonts w:ascii="Garamond" w:hAnsi="Garamond"/>
        </w:rPr>
      </w:pPr>
    </w:p>
    <w:p w14:paraId="19688341"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598002FE" w14:textId="77777777" w:rsidR="002254E3" w:rsidRPr="00B75479" w:rsidRDefault="002254E3" w:rsidP="002254E3">
      <w:pPr>
        <w:rPr>
          <w:rFonts w:ascii="Garamond" w:hAnsi="Garamond"/>
        </w:rPr>
      </w:pPr>
      <w:r w:rsidRPr="00B75479">
        <w:rPr>
          <w:rFonts w:ascii="Garamond" w:hAnsi="Garamond"/>
        </w:rPr>
        <w:t>………………………………………………………….………………………………………………………………………………………………………………………………………………………………</w:t>
      </w:r>
    </w:p>
    <w:p w14:paraId="1EFFB4D3" w14:textId="77777777" w:rsidR="002254E3" w:rsidRPr="00D41DE4" w:rsidRDefault="002254E3" w:rsidP="002254E3">
      <w:pPr>
        <w:pStyle w:val="Akapitzlist"/>
        <w:ind w:left="870"/>
        <w:rPr>
          <w:rFonts w:ascii="Garamond" w:hAnsi="Garamond"/>
        </w:rPr>
      </w:pPr>
    </w:p>
    <w:p w14:paraId="52C8C15E" w14:textId="77777777" w:rsidR="002254E3" w:rsidRPr="00D41DE4" w:rsidRDefault="002254E3" w:rsidP="002254E3">
      <w:pPr>
        <w:pStyle w:val="Akapitzlist"/>
        <w:ind w:left="870"/>
        <w:rPr>
          <w:rFonts w:ascii="Garamond" w:hAnsi="Garamond"/>
        </w:rPr>
      </w:pPr>
    </w:p>
    <w:p w14:paraId="7AAF0E42" w14:textId="77777777" w:rsidR="002254E3" w:rsidRPr="00B75479" w:rsidRDefault="002254E3" w:rsidP="002254E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28C2F563"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0603E1CC" w14:textId="5A4C90BC"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65957DC" w14:textId="6C8C6B6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620188D6" w14:textId="6FEB76F2"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373F0FC3" w14:textId="094C6A6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539AE4F5" w14:textId="784E684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303BE30" w14:textId="71A4396F"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43C5D39" w14:textId="5AD11DF6"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377406F" w14:textId="30EFA28A"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43B5528" w14:textId="233ED53F"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3C879326" w14:textId="3824FAA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DB107C6" w14:textId="0B8423BB"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675B6684" w14:textId="77777777" w:rsidR="002254E3" w:rsidRPr="00E07CD8"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60C808FA"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11/2020</w:t>
      </w:r>
    </w:p>
    <w:p w14:paraId="750D53B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1B512E62"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146D212C"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399E57F9"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Rady Nadzorczej Spółki Erbud S.A. w Warszawie</w:t>
      </w:r>
    </w:p>
    <w:p w14:paraId="0AA1ADC6" w14:textId="77777777" w:rsidR="007F0403" w:rsidRPr="00E07CD8" w:rsidRDefault="007F0403" w:rsidP="00A64970">
      <w:pPr>
        <w:widowControl w:val="0"/>
        <w:numPr>
          <w:ilvl w:val="0"/>
          <w:numId w:val="11"/>
        </w:numPr>
        <w:tabs>
          <w:tab w:val="num" w:pos="426"/>
        </w:tabs>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3) Kodeksu spółek handlowych oraz § 15 ust. 1 pkt 3) Statutu Erbud S.A. („Spółka”), Zwyczajne Walne Zgromadzenie Spółki niniejszym udziela Panu Albertowi Dürr absolutorium z wykonania obowiązków Członka Rady Nadzorczej Spółki w roku 2019.</w:t>
      </w:r>
    </w:p>
    <w:p w14:paraId="77942EE3" w14:textId="217E3964" w:rsidR="007F0403" w:rsidRPr="002254E3" w:rsidRDefault="007F0403" w:rsidP="00A64970">
      <w:pPr>
        <w:widowControl w:val="0"/>
        <w:numPr>
          <w:ilvl w:val="0"/>
          <w:numId w:val="11"/>
        </w:numPr>
        <w:tabs>
          <w:tab w:val="num" w:pos="426"/>
        </w:tabs>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026C7152" w14:textId="15440EEA" w:rsidR="002254E3" w:rsidRDefault="002254E3" w:rsidP="002254E3">
      <w:pPr>
        <w:widowControl w:val="0"/>
        <w:pBdr>
          <w:bottom w:val="single" w:sz="12" w:space="1" w:color="auto"/>
        </w:pBdr>
        <w:autoSpaceDE w:val="0"/>
        <w:autoSpaceDN w:val="0"/>
        <w:adjustRightInd w:val="0"/>
        <w:spacing w:after="120" w:line="276" w:lineRule="auto"/>
        <w:jc w:val="both"/>
        <w:rPr>
          <w:rFonts w:ascii="Garamond" w:eastAsia="Times New Roman" w:hAnsi="Garamond" w:cs="Times New Roman"/>
          <w:sz w:val="24"/>
          <w:szCs w:val="24"/>
          <w:lang w:eastAsia="pl-PL"/>
        </w:rPr>
      </w:pPr>
    </w:p>
    <w:p w14:paraId="4F2A6E3E" w14:textId="29D42B3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2D19FA4B" w14:textId="77777777"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w:t>
      </w:r>
    </w:p>
    <w:p w14:paraId="58A3E50A" w14:textId="77777777" w:rsidR="002254E3" w:rsidRPr="00B75479" w:rsidRDefault="002254E3" w:rsidP="002254E3">
      <w:pPr>
        <w:rPr>
          <w:rFonts w:ascii="Garamond" w:hAnsi="Garamond"/>
        </w:rPr>
      </w:pPr>
      <w:r w:rsidRPr="00B75479">
        <w:rPr>
          <w:rFonts w:ascii="Garamond" w:hAnsi="Garamond"/>
        </w:rPr>
        <w:t>Za: ……………….. (ilość głosów)</w:t>
      </w:r>
    </w:p>
    <w:p w14:paraId="229689A6" w14:textId="77777777" w:rsidR="002254E3" w:rsidRPr="00B75479" w:rsidRDefault="002254E3" w:rsidP="002254E3">
      <w:pPr>
        <w:rPr>
          <w:rFonts w:ascii="Garamond" w:hAnsi="Garamond"/>
        </w:rPr>
      </w:pPr>
      <w:r w:rsidRPr="00B75479">
        <w:rPr>
          <w:rFonts w:ascii="Garamond" w:hAnsi="Garamond"/>
        </w:rPr>
        <w:t>Przeciw: ……………..(ilość głosów)</w:t>
      </w:r>
    </w:p>
    <w:p w14:paraId="042B770E" w14:textId="77777777" w:rsidR="002254E3" w:rsidRPr="00B75479" w:rsidRDefault="002254E3" w:rsidP="002254E3">
      <w:pPr>
        <w:rPr>
          <w:rFonts w:ascii="Garamond" w:hAnsi="Garamond"/>
        </w:rPr>
      </w:pPr>
      <w:r w:rsidRPr="00B75479">
        <w:rPr>
          <w:rFonts w:ascii="Garamond" w:hAnsi="Garamond"/>
        </w:rPr>
        <w:t>Wstrzymujących się: ……………(ilość głosów)</w:t>
      </w:r>
    </w:p>
    <w:p w14:paraId="12830E15" w14:textId="77777777" w:rsidR="002254E3" w:rsidRPr="00B75479" w:rsidRDefault="002254E3" w:rsidP="002254E3">
      <w:pPr>
        <w:rPr>
          <w:rFonts w:ascii="Garamond" w:hAnsi="Garamond"/>
        </w:rPr>
      </w:pPr>
      <w:r w:rsidRPr="00B75479">
        <w:rPr>
          <w:rFonts w:ascii="Garamond" w:hAnsi="Garamond"/>
        </w:rPr>
        <w:t>Sprzeciw akcjonariusza reprezentowanego przez pełnomocnika: ……………………….……………………………………………………………………………………………………………………………………………………………………………….…………………</w:t>
      </w:r>
    </w:p>
    <w:p w14:paraId="48C005BC" w14:textId="77777777" w:rsidR="002254E3" w:rsidRPr="00E07CD8" w:rsidRDefault="002254E3" w:rsidP="002254E3">
      <w:pPr>
        <w:pStyle w:val="Akapitzlist"/>
        <w:ind w:left="870"/>
        <w:rPr>
          <w:rFonts w:ascii="Garamond" w:hAnsi="Garamond"/>
        </w:rPr>
      </w:pPr>
    </w:p>
    <w:p w14:paraId="09A8C96D" w14:textId="77777777" w:rsidR="002254E3" w:rsidRPr="00E07CD8" w:rsidRDefault="002254E3" w:rsidP="002254E3">
      <w:pPr>
        <w:pStyle w:val="Akapitzlist"/>
        <w:ind w:left="870"/>
        <w:rPr>
          <w:rFonts w:ascii="Garamond" w:hAnsi="Garamond"/>
        </w:rPr>
      </w:pPr>
    </w:p>
    <w:p w14:paraId="2B44230E"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70019C5C" w14:textId="77777777" w:rsidR="002254E3" w:rsidRPr="00B75479" w:rsidRDefault="002254E3" w:rsidP="002254E3">
      <w:pPr>
        <w:rPr>
          <w:rFonts w:ascii="Garamond" w:hAnsi="Garamond"/>
        </w:rPr>
      </w:pPr>
      <w:r w:rsidRPr="00B75479">
        <w:rPr>
          <w:rFonts w:ascii="Garamond" w:hAnsi="Garamond"/>
        </w:rPr>
        <w:t>………………………………………………………….………………………………………………………………………………………………………………………………………………………………</w:t>
      </w:r>
    </w:p>
    <w:p w14:paraId="08D8722E" w14:textId="77777777" w:rsidR="002254E3" w:rsidRPr="00D41DE4" w:rsidRDefault="002254E3" w:rsidP="002254E3">
      <w:pPr>
        <w:pStyle w:val="Akapitzlist"/>
        <w:ind w:left="870"/>
        <w:rPr>
          <w:rFonts w:ascii="Garamond" w:hAnsi="Garamond"/>
        </w:rPr>
      </w:pPr>
    </w:p>
    <w:p w14:paraId="72A112D1" w14:textId="77777777" w:rsidR="002254E3" w:rsidRPr="00D41DE4" w:rsidRDefault="002254E3" w:rsidP="002254E3">
      <w:pPr>
        <w:pStyle w:val="Akapitzlist"/>
        <w:ind w:left="870"/>
        <w:rPr>
          <w:rFonts w:ascii="Garamond" w:hAnsi="Garamond"/>
        </w:rPr>
      </w:pPr>
    </w:p>
    <w:p w14:paraId="285BE067" w14:textId="77777777" w:rsidR="002254E3" w:rsidRPr="00B75479" w:rsidRDefault="002254E3" w:rsidP="002254E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67BC8849"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4B8AF65C" w14:textId="46C5538D"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B232BCE" w14:textId="2F5440AC"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E41E139" w14:textId="506A2046"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264EBBC" w14:textId="44B437A8"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50C7EFE3" w14:textId="214AB8B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A9D6234" w14:textId="12CD4C4B"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68F4A632" w14:textId="0C98BAE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5A4741F4" w14:textId="7ABA0827"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DD7AA31" w14:textId="65A8F48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DBA2AB3" w14:textId="77777777" w:rsidR="002254E3" w:rsidRPr="00E07CD8"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44F46CC" w14:textId="77777777" w:rsidR="00535833" w:rsidRPr="00E07CD8" w:rsidRDefault="00535833" w:rsidP="00535833">
      <w:pPr>
        <w:widowControl w:val="0"/>
        <w:autoSpaceDE w:val="0"/>
        <w:autoSpaceDN w:val="0"/>
        <w:adjustRightInd w:val="0"/>
        <w:spacing w:after="120" w:line="276" w:lineRule="auto"/>
        <w:ind w:left="426"/>
        <w:jc w:val="both"/>
        <w:rPr>
          <w:rFonts w:ascii="Garamond" w:eastAsia="Times New Roman" w:hAnsi="Garamond" w:cs="Times New Roman"/>
          <w:b/>
          <w:sz w:val="24"/>
          <w:szCs w:val="24"/>
          <w:lang w:eastAsia="pl-PL"/>
        </w:rPr>
      </w:pPr>
    </w:p>
    <w:p w14:paraId="0AD7AFE2"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12/2020</w:t>
      </w:r>
    </w:p>
    <w:p w14:paraId="0F83167E"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3302ABC0"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0883C5A3"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4241AC5F"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Rady Nadzorczej Spółki Erbud S.A. w Warszawie</w:t>
      </w:r>
    </w:p>
    <w:p w14:paraId="6C7E8E27" w14:textId="77777777" w:rsidR="007F0403" w:rsidRPr="00E07CD8" w:rsidRDefault="007F0403" w:rsidP="00A64970">
      <w:pPr>
        <w:widowControl w:val="0"/>
        <w:numPr>
          <w:ilvl w:val="0"/>
          <w:numId w:val="12"/>
        </w:numPr>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3) Kodeksu spółek handlowych oraz § 15 ust. 1 pkt 3) Statutu Erbud S.A. („Spółka”), Zwyczajne Walne Zgromadzenie Spółki niniejszym udziela Panu Michałowi Otto absolutorium z wykonania obowiązków Członka Rady Nadzorczej Spółki w roku 2019.</w:t>
      </w:r>
    </w:p>
    <w:p w14:paraId="4E205F9C" w14:textId="0A04E355" w:rsidR="007F0403" w:rsidRPr="002254E3" w:rsidRDefault="007F0403" w:rsidP="00A64970">
      <w:pPr>
        <w:widowControl w:val="0"/>
        <w:numPr>
          <w:ilvl w:val="0"/>
          <w:numId w:val="12"/>
        </w:numPr>
        <w:pBdr>
          <w:bottom w:val="single" w:sz="12" w:space="1" w:color="auto"/>
        </w:pBdr>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41408604" w14:textId="63621FF1"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5D769DBA" w14:textId="77777777"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w:t>
      </w:r>
    </w:p>
    <w:p w14:paraId="2A8DD66B" w14:textId="77777777" w:rsidR="002254E3" w:rsidRPr="00B75479" w:rsidRDefault="002254E3" w:rsidP="002254E3">
      <w:pPr>
        <w:rPr>
          <w:rFonts w:ascii="Garamond" w:hAnsi="Garamond"/>
        </w:rPr>
      </w:pPr>
      <w:r w:rsidRPr="00B75479">
        <w:rPr>
          <w:rFonts w:ascii="Garamond" w:hAnsi="Garamond"/>
        </w:rPr>
        <w:t>Za: ……………….. (ilość głosów)</w:t>
      </w:r>
    </w:p>
    <w:p w14:paraId="1E67854A" w14:textId="77777777" w:rsidR="002254E3" w:rsidRPr="00B75479" w:rsidRDefault="002254E3" w:rsidP="002254E3">
      <w:pPr>
        <w:rPr>
          <w:rFonts w:ascii="Garamond" w:hAnsi="Garamond"/>
        </w:rPr>
      </w:pPr>
      <w:r w:rsidRPr="00B75479">
        <w:rPr>
          <w:rFonts w:ascii="Garamond" w:hAnsi="Garamond"/>
        </w:rPr>
        <w:t>Przeciw: ……………..(ilość głosów)</w:t>
      </w:r>
    </w:p>
    <w:p w14:paraId="04712720" w14:textId="77777777" w:rsidR="002254E3" w:rsidRPr="00B75479" w:rsidRDefault="002254E3" w:rsidP="002254E3">
      <w:pPr>
        <w:rPr>
          <w:rFonts w:ascii="Garamond" w:hAnsi="Garamond"/>
        </w:rPr>
      </w:pPr>
      <w:r w:rsidRPr="00B75479">
        <w:rPr>
          <w:rFonts w:ascii="Garamond" w:hAnsi="Garamond"/>
        </w:rPr>
        <w:t>Wstrzymujących się: ……………(ilość głosów)</w:t>
      </w:r>
    </w:p>
    <w:p w14:paraId="03F6B5CB" w14:textId="77777777" w:rsidR="002254E3" w:rsidRPr="00B75479" w:rsidRDefault="002254E3" w:rsidP="002254E3">
      <w:pPr>
        <w:rPr>
          <w:rFonts w:ascii="Garamond" w:hAnsi="Garamond"/>
        </w:rPr>
      </w:pPr>
      <w:r w:rsidRPr="00B75479">
        <w:rPr>
          <w:rFonts w:ascii="Garamond" w:hAnsi="Garamond"/>
        </w:rPr>
        <w:t>Sprzeciw akcjonariusza reprezentowanego przez pełnomocnika: ……………………….……………………………………………………………………………………………………………………………………………………………………………….…………………</w:t>
      </w:r>
    </w:p>
    <w:p w14:paraId="2AA8E4F2" w14:textId="77777777" w:rsidR="002254E3" w:rsidRPr="00E07CD8" w:rsidRDefault="002254E3" w:rsidP="002254E3">
      <w:pPr>
        <w:pStyle w:val="Akapitzlist"/>
        <w:ind w:left="870"/>
        <w:rPr>
          <w:rFonts w:ascii="Garamond" w:hAnsi="Garamond"/>
        </w:rPr>
      </w:pPr>
    </w:p>
    <w:p w14:paraId="2C63D43C" w14:textId="77777777" w:rsidR="002254E3" w:rsidRPr="00E07CD8" w:rsidRDefault="002254E3" w:rsidP="002254E3">
      <w:pPr>
        <w:pStyle w:val="Akapitzlist"/>
        <w:ind w:left="870"/>
        <w:rPr>
          <w:rFonts w:ascii="Garamond" w:hAnsi="Garamond"/>
        </w:rPr>
      </w:pPr>
    </w:p>
    <w:p w14:paraId="0CD1BDBE"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6568E17C" w14:textId="77777777" w:rsidR="002254E3" w:rsidRPr="00B75479" w:rsidRDefault="002254E3" w:rsidP="002254E3">
      <w:pPr>
        <w:rPr>
          <w:rFonts w:ascii="Garamond" w:hAnsi="Garamond"/>
        </w:rPr>
      </w:pPr>
      <w:r w:rsidRPr="00B75479">
        <w:rPr>
          <w:rFonts w:ascii="Garamond" w:hAnsi="Garamond"/>
        </w:rPr>
        <w:t>………………………………………………………….………………………………………………………………………………………………………………………………………………………………</w:t>
      </w:r>
    </w:p>
    <w:p w14:paraId="039F4C7C" w14:textId="77777777" w:rsidR="002254E3" w:rsidRPr="00D41DE4" w:rsidRDefault="002254E3" w:rsidP="002254E3">
      <w:pPr>
        <w:pStyle w:val="Akapitzlist"/>
        <w:ind w:left="870"/>
        <w:rPr>
          <w:rFonts w:ascii="Garamond" w:hAnsi="Garamond"/>
        </w:rPr>
      </w:pPr>
    </w:p>
    <w:p w14:paraId="1145DCE2" w14:textId="77777777" w:rsidR="002254E3" w:rsidRPr="00D41DE4" w:rsidRDefault="002254E3" w:rsidP="002254E3">
      <w:pPr>
        <w:pStyle w:val="Akapitzlist"/>
        <w:ind w:left="870"/>
        <w:rPr>
          <w:rFonts w:ascii="Garamond" w:hAnsi="Garamond"/>
        </w:rPr>
      </w:pPr>
    </w:p>
    <w:p w14:paraId="4037878B" w14:textId="77777777" w:rsidR="002254E3" w:rsidRPr="00B75479" w:rsidRDefault="002254E3" w:rsidP="002254E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2D57B73D"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46704E3F" w14:textId="191D6D8A"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8FFFA76" w14:textId="2F38449B"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CACA994" w14:textId="26F2603E"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3B62FD52" w14:textId="5F9D019D"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553C12C" w14:textId="1926865C"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5FD34EF" w14:textId="0DE4B9E6"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ABC76D0" w14:textId="4B26BD43"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83799EB" w14:textId="77777777" w:rsidR="002254E3" w:rsidRPr="00E07CD8"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B00BDCF"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13/2020</w:t>
      </w:r>
    </w:p>
    <w:p w14:paraId="767E9BBE"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7229B74A"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4569880B"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7C94F911"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Rady Nadzorczej Spółki Erbud S.A. w Warszawie</w:t>
      </w:r>
    </w:p>
    <w:p w14:paraId="7A23F0AA" w14:textId="77777777" w:rsidR="007F0403" w:rsidRPr="00E07CD8" w:rsidRDefault="007F0403" w:rsidP="00A64970">
      <w:pPr>
        <w:widowControl w:val="0"/>
        <w:numPr>
          <w:ilvl w:val="0"/>
          <w:numId w:val="13"/>
        </w:numPr>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3) Kodeksu spółek handlowych oraz § 15 ust. 1 pkt 3) Statutu Erbud S.A. („Spółka”), Zwyczajne Walne Zgromadzenie Spółki niniejszym udziela Panu Januszowi Reiterowi absolutorium z wykonania obowiązków Członka Rady Nadzorczej Spółki w roku 2019.</w:t>
      </w:r>
    </w:p>
    <w:p w14:paraId="4FD4B4C0" w14:textId="78189965" w:rsidR="007F0403" w:rsidRPr="002254E3" w:rsidRDefault="007F0403" w:rsidP="00A64970">
      <w:pPr>
        <w:widowControl w:val="0"/>
        <w:numPr>
          <w:ilvl w:val="0"/>
          <w:numId w:val="13"/>
        </w:numPr>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62C1AD67" w14:textId="3B26300B"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09EA4894" w14:textId="77777777"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w:t>
      </w:r>
    </w:p>
    <w:p w14:paraId="7BEF1C32" w14:textId="77777777" w:rsidR="002254E3" w:rsidRPr="00B75479" w:rsidRDefault="002254E3" w:rsidP="002254E3">
      <w:pPr>
        <w:rPr>
          <w:rFonts w:ascii="Garamond" w:hAnsi="Garamond"/>
        </w:rPr>
      </w:pPr>
      <w:r w:rsidRPr="00B75479">
        <w:rPr>
          <w:rFonts w:ascii="Garamond" w:hAnsi="Garamond"/>
        </w:rPr>
        <w:t>Za: ……………….. (ilość głosów)</w:t>
      </w:r>
    </w:p>
    <w:p w14:paraId="1F19A07A" w14:textId="77777777" w:rsidR="002254E3" w:rsidRPr="00B75479" w:rsidRDefault="002254E3" w:rsidP="002254E3">
      <w:pPr>
        <w:rPr>
          <w:rFonts w:ascii="Garamond" w:hAnsi="Garamond"/>
        </w:rPr>
      </w:pPr>
      <w:r w:rsidRPr="00B75479">
        <w:rPr>
          <w:rFonts w:ascii="Garamond" w:hAnsi="Garamond"/>
        </w:rPr>
        <w:t>Przeciw: ……………..(ilość głosów)</w:t>
      </w:r>
    </w:p>
    <w:p w14:paraId="352E3AF8" w14:textId="77777777" w:rsidR="002254E3" w:rsidRPr="00B75479" w:rsidRDefault="002254E3" w:rsidP="002254E3">
      <w:pPr>
        <w:rPr>
          <w:rFonts w:ascii="Garamond" w:hAnsi="Garamond"/>
        </w:rPr>
      </w:pPr>
      <w:r w:rsidRPr="00B75479">
        <w:rPr>
          <w:rFonts w:ascii="Garamond" w:hAnsi="Garamond"/>
        </w:rPr>
        <w:t>Wstrzymujących się: ……………(ilość głosów)</w:t>
      </w:r>
    </w:p>
    <w:p w14:paraId="4998FCFB" w14:textId="77777777" w:rsidR="002254E3" w:rsidRPr="00B75479" w:rsidRDefault="002254E3" w:rsidP="002254E3">
      <w:pPr>
        <w:rPr>
          <w:rFonts w:ascii="Garamond" w:hAnsi="Garamond"/>
        </w:rPr>
      </w:pPr>
      <w:r w:rsidRPr="00B75479">
        <w:rPr>
          <w:rFonts w:ascii="Garamond" w:hAnsi="Garamond"/>
        </w:rPr>
        <w:t>Sprzeciw akcjonariusza reprezentowanego przez pełnomocnika: ……………………….……………………………………………………………………………………………………………………………………………………………………………….…………………</w:t>
      </w:r>
    </w:p>
    <w:p w14:paraId="0D2E0E91" w14:textId="77777777" w:rsidR="002254E3" w:rsidRPr="00E07CD8" w:rsidRDefault="002254E3" w:rsidP="002254E3">
      <w:pPr>
        <w:pStyle w:val="Akapitzlist"/>
        <w:ind w:left="870"/>
        <w:rPr>
          <w:rFonts w:ascii="Garamond" w:hAnsi="Garamond"/>
        </w:rPr>
      </w:pPr>
    </w:p>
    <w:p w14:paraId="3AF17AF0" w14:textId="77777777" w:rsidR="002254E3" w:rsidRPr="00E07CD8" w:rsidRDefault="002254E3" w:rsidP="002254E3">
      <w:pPr>
        <w:pStyle w:val="Akapitzlist"/>
        <w:ind w:left="870"/>
        <w:rPr>
          <w:rFonts w:ascii="Garamond" w:hAnsi="Garamond"/>
        </w:rPr>
      </w:pPr>
    </w:p>
    <w:p w14:paraId="5D060DBF"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4C4A39F1" w14:textId="77777777" w:rsidR="002254E3" w:rsidRPr="00B75479" w:rsidRDefault="002254E3" w:rsidP="002254E3">
      <w:pPr>
        <w:rPr>
          <w:rFonts w:ascii="Garamond" w:hAnsi="Garamond"/>
        </w:rPr>
      </w:pPr>
      <w:r w:rsidRPr="00B75479">
        <w:rPr>
          <w:rFonts w:ascii="Garamond" w:hAnsi="Garamond"/>
        </w:rPr>
        <w:t>………………………………………………………….………………………………………………………………………………………………………………………………………………………………</w:t>
      </w:r>
    </w:p>
    <w:p w14:paraId="569DBF6C" w14:textId="77777777" w:rsidR="002254E3" w:rsidRPr="00D41DE4" w:rsidRDefault="002254E3" w:rsidP="002254E3">
      <w:pPr>
        <w:pStyle w:val="Akapitzlist"/>
        <w:ind w:left="870"/>
        <w:rPr>
          <w:rFonts w:ascii="Garamond" w:hAnsi="Garamond"/>
        </w:rPr>
      </w:pPr>
    </w:p>
    <w:p w14:paraId="7CC56926" w14:textId="77777777" w:rsidR="002254E3" w:rsidRPr="00D41DE4" w:rsidRDefault="002254E3" w:rsidP="002254E3">
      <w:pPr>
        <w:pStyle w:val="Akapitzlist"/>
        <w:ind w:left="870"/>
        <w:rPr>
          <w:rFonts w:ascii="Garamond" w:hAnsi="Garamond"/>
        </w:rPr>
      </w:pPr>
    </w:p>
    <w:p w14:paraId="3C5FCB9E" w14:textId="77777777" w:rsidR="002254E3" w:rsidRPr="00B75479" w:rsidRDefault="002254E3" w:rsidP="002254E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42134D22"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430DF7DA" w14:textId="7982D7EE"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BA2C9B6" w14:textId="1F211586"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53437751" w14:textId="5E453CC2"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138D29E" w14:textId="1BF4BFB5"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176B4119" w14:textId="08AD145B"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2F2AA57" w14:textId="627DD027"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0FA74E73" w14:textId="207942EF"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6709844B" w14:textId="7325174C"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0FBA795" w14:textId="0158EB68"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4B4B9407" w14:textId="2D7AA092"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546EBFAE" w14:textId="77777777" w:rsidR="002254E3" w:rsidRPr="00E07CD8"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2E27017E"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14/2020</w:t>
      </w:r>
    </w:p>
    <w:p w14:paraId="29710D26"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7112447E"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64DA7FDF"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2D686FA5"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 sprawie udzielenia absolutorium Członkowi Rady Nadzorczej Spółki Erbud S.A. w Warszawie</w:t>
      </w:r>
    </w:p>
    <w:p w14:paraId="1A8FDA6B" w14:textId="77777777" w:rsidR="007F0403" w:rsidRPr="00E07CD8" w:rsidRDefault="007F0403" w:rsidP="00A64970">
      <w:pPr>
        <w:widowControl w:val="0"/>
        <w:numPr>
          <w:ilvl w:val="0"/>
          <w:numId w:val="14"/>
        </w:numPr>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Działając na podstawie art. 393 pkt 1) w związku z art. 395 § 2 pkt 3) Kodeksu spółek handlowych oraz § 15 ust. 1 pkt 3) Statutu Erbud S.A. („Spółka”), Zwyczajne Walne Zgromadzenie Spółki niniejszym udziela Panu Piotrowi Kaczmarkowi absolutorium z wykonania obowiązków Członka Rady Nadzorczej Spółki w roku 2019.</w:t>
      </w:r>
    </w:p>
    <w:p w14:paraId="1BBB0DAB" w14:textId="305BE3B1" w:rsidR="007F0403" w:rsidRPr="00E07CD8" w:rsidRDefault="007F0403" w:rsidP="00A64970">
      <w:pPr>
        <w:widowControl w:val="0"/>
        <w:numPr>
          <w:ilvl w:val="0"/>
          <w:numId w:val="14"/>
        </w:numPr>
        <w:pBdr>
          <w:bottom w:val="single" w:sz="12" w:space="1" w:color="auto"/>
        </w:pBdr>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5BEF6B64" w14:textId="0AF7BBD7" w:rsidR="002254E3" w:rsidRDefault="002254E3" w:rsidP="0053583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2BA25AE8" w14:textId="77777777"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w:t>
      </w:r>
    </w:p>
    <w:p w14:paraId="0E863F7D" w14:textId="77777777" w:rsidR="002254E3" w:rsidRPr="00B75479" w:rsidRDefault="002254E3" w:rsidP="002254E3">
      <w:pPr>
        <w:rPr>
          <w:rFonts w:ascii="Garamond" w:hAnsi="Garamond"/>
        </w:rPr>
      </w:pPr>
      <w:r w:rsidRPr="00B75479">
        <w:rPr>
          <w:rFonts w:ascii="Garamond" w:hAnsi="Garamond"/>
        </w:rPr>
        <w:t>Za: ……………….. (ilość głosów)</w:t>
      </w:r>
    </w:p>
    <w:p w14:paraId="4F3E63A5" w14:textId="77777777" w:rsidR="002254E3" w:rsidRPr="00B75479" w:rsidRDefault="002254E3" w:rsidP="002254E3">
      <w:pPr>
        <w:rPr>
          <w:rFonts w:ascii="Garamond" w:hAnsi="Garamond"/>
        </w:rPr>
      </w:pPr>
      <w:r w:rsidRPr="00B75479">
        <w:rPr>
          <w:rFonts w:ascii="Garamond" w:hAnsi="Garamond"/>
        </w:rPr>
        <w:t>Przeciw: ……………..(ilość głosów)</w:t>
      </w:r>
    </w:p>
    <w:p w14:paraId="2781847D" w14:textId="77777777" w:rsidR="002254E3" w:rsidRPr="00B75479" w:rsidRDefault="002254E3" w:rsidP="002254E3">
      <w:pPr>
        <w:rPr>
          <w:rFonts w:ascii="Garamond" w:hAnsi="Garamond"/>
        </w:rPr>
      </w:pPr>
      <w:r w:rsidRPr="00B75479">
        <w:rPr>
          <w:rFonts w:ascii="Garamond" w:hAnsi="Garamond"/>
        </w:rPr>
        <w:t>Wstrzymujących się: ……………(ilość głosów)</w:t>
      </w:r>
    </w:p>
    <w:p w14:paraId="2EC47731" w14:textId="77777777" w:rsidR="002254E3" w:rsidRPr="00B75479" w:rsidRDefault="002254E3" w:rsidP="002254E3">
      <w:pPr>
        <w:rPr>
          <w:rFonts w:ascii="Garamond" w:hAnsi="Garamond"/>
        </w:rPr>
      </w:pPr>
      <w:r w:rsidRPr="00B75479">
        <w:rPr>
          <w:rFonts w:ascii="Garamond" w:hAnsi="Garamond"/>
        </w:rPr>
        <w:t>Sprzeciw akcjonariusza reprezentowanego przez pełnomocnika: ……………………….……………………………………………………………………………………………………………………………………………………………………………….…………………</w:t>
      </w:r>
    </w:p>
    <w:p w14:paraId="421D6D17" w14:textId="77777777" w:rsidR="002254E3" w:rsidRPr="00E07CD8" w:rsidRDefault="002254E3" w:rsidP="002254E3">
      <w:pPr>
        <w:pStyle w:val="Akapitzlist"/>
        <w:ind w:left="870"/>
        <w:rPr>
          <w:rFonts w:ascii="Garamond" w:hAnsi="Garamond"/>
        </w:rPr>
      </w:pPr>
    </w:p>
    <w:p w14:paraId="7DEEE078" w14:textId="77777777" w:rsidR="002254E3" w:rsidRPr="00E07CD8" w:rsidRDefault="002254E3" w:rsidP="002254E3">
      <w:pPr>
        <w:pStyle w:val="Akapitzlist"/>
        <w:ind w:left="870"/>
        <w:rPr>
          <w:rFonts w:ascii="Garamond" w:hAnsi="Garamond"/>
        </w:rPr>
      </w:pPr>
    </w:p>
    <w:p w14:paraId="502668FC"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6C965C18" w14:textId="77777777" w:rsidR="002254E3" w:rsidRPr="00B75479" w:rsidRDefault="002254E3" w:rsidP="002254E3">
      <w:pPr>
        <w:rPr>
          <w:rFonts w:ascii="Garamond" w:hAnsi="Garamond"/>
        </w:rPr>
      </w:pPr>
      <w:r w:rsidRPr="00B75479">
        <w:rPr>
          <w:rFonts w:ascii="Garamond" w:hAnsi="Garamond"/>
        </w:rPr>
        <w:t>………………………………………………………….………………………………………………………………………………………………………………………………………………………………</w:t>
      </w:r>
    </w:p>
    <w:p w14:paraId="5F57E8AC" w14:textId="77777777" w:rsidR="002254E3" w:rsidRPr="00D41DE4" w:rsidRDefault="002254E3" w:rsidP="002254E3">
      <w:pPr>
        <w:pStyle w:val="Akapitzlist"/>
        <w:ind w:left="870"/>
        <w:rPr>
          <w:rFonts w:ascii="Garamond" w:hAnsi="Garamond"/>
        </w:rPr>
      </w:pPr>
    </w:p>
    <w:p w14:paraId="4A85F450" w14:textId="77777777" w:rsidR="002254E3" w:rsidRPr="00D41DE4" w:rsidRDefault="002254E3" w:rsidP="002254E3">
      <w:pPr>
        <w:pStyle w:val="Akapitzlist"/>
        <w:ind w:left="870"/>
        <w:rPr>
          <w:rFonts w:ascii="Garamond" w:hAnsi="Garamond"/>
        </w:rPr>
      </w:pPr>
    </w:p>
    <w:p w14:paraId="0FFA7523" w14:textId="77777777" w:rsidR="002254E3" w:rsidRPr="00B75479" w:rsidRDefault="002254E3" w:rsidP="002254E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166C6B8D"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5CEDD8C8" w14:textId="77777777" w:rsidR="002254E3" w:rsidRPr="00E07CD8" w:rsidRDefault="002254E3" w:rsidP="0053583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3E480FB5" w14:textId="77777777" w:rsidR="00535833" w:rsidRPr="00E07CD8" w:rsidRDefault="00535833" w:rsidP="0053583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20827F1" w14:textId="5866BDAA" w:rsidR="007F0403" w:rsidRDefault="007F0403" w:rsidP="007F0403">
      <w:pPr>
        <w:spacing w:after="120" w:line="276" w:lineRule="auto"/>
        <w:jc w:val="both"/>
        <w:rPr>
          <w:rFonts w:ascii="Garamond" w:eastAsia="Times New Roman" w:hAnsi="Garamond" w:cs="Times New Roman"/>
          <w:sz w:val="24"/>
          <w:szCs w:val="24"/>
          <w:lang w:eastAsia="pl-PL"/>
        </w:rPr>
      </w:pPr>
    </w:p>
    <w:p w14:paraId="7886FA7F" w14:textId="6D44CEDF" w:rsidR="002254E3" w:rsidRDefault="002254E3" w:rsidP="007F0403">
      <w:pPr>
        <w:spacing w:after="120" w:line="276" w:lineRule="auto"/>
        <w:jc w:val="both"/>
        <w:rPr>
          <w:rFonts w:ascii="Garamond" w:eastAsia="Times New Roman" w:hAnsi="Garamond" w:cs="Times New Roman"/>
          <w:sz w:val="24"/>
          <w:szCs w:val="24"/>
          <w:lang w:eastAsia="pl-PL"/>
        </w:rPr>
      </w:pPr>
    </w:p>
    <w:p w14:paraId="03C14138" w14:textId="2681E391" w:rsidR="002254E3" w:rsidRDefault="002254E3" w:rsidP="007F0403">
      <w:pPr>
        <w:spacing w:after="120" w:line="276" w:lineRule="auto"/>
        <w:jc w:val="both"/>
        <w:rPr>
          <w:rFonts w:ascii="Garamond" w:eastAsia="Times New Roman" w:hAnsi="Garamond" w:cs="Times New Roman"/>
          <w:sz w:val="24"/>
          <w:szCs w:val="24"/>
          <w:lang w:eastAsia="pl-PL"/>
        </w:rPr>
      </w:pPr>
    </w:p>
    <w:p w14:paraId="6003FDCD" w14:textId="317F4013" w:rsidR="002254E3" w:rsidRDefault="002254E3" w:rsidP="007F0403">
      <w:pPr>
        <w:spacing w:after="120" w:line="276" w:lineRule="auto"/>
        <w:jc w:val="both"/>
        <w:rPr>
          <w:rFonts w:ascii="Garamond" w:eastAsia="Times New Roman" w:hAnsi="Garamond" w:cs="Times New Roman"/>
          <w:sz w:val="24"/>
          <w:szCs w:val="24"/>
          <w:lang w:eastAsia="pl-PL"/>
        </w:rPr>
      </w:pPr>
    </w:p>
    <w:p w14:paraId="79C9DCEF" w14:textId="37A11E2D" w:rsidR="002254E3" w:rsidRDefault="002254E3" w:rsidP="007F0403">
      <w:pPr>
        <w:spacing w:after="120" w:line="276" w:lineRule="auto"/>
        <w:jc w:val="both"/>
        <w:rPr>
          <w:rFonts w:ascii="Garamond" w:eastAsia="Times New Roman" w:hAnsi="Garamond" w:cs="Times New Roman"/>
          <w:sz w:val="24"/>
          <w:szCs w:val="24"/>
          <w:lang w:eastAsia="pl-PL"/>
        </w:rPr>
      </w:pPr>
    </w:p>
    <w:p w14:paraId="3B0F8754" w14:textId="6BFE6B46" w:rsidR="002254E3" w:rsidRDefault="002254E3" w:rsidP="007F0403">
      <w:pPr>
        <w:spacing w:after="120" w:line="276" w:lineRule="auto"/>
        <w:jc w:val="both"/>
        <w:rPr>
          <w:rFonts w:ascii="Garamond" w:eastAsia="Times New Roman" w:hAnsi="Garamond" w:cs="Times New Roman"/>
          <w:sz w:val="24"/>
          <w:szCs w:val="24"/>
          <w:lang w:eastAsia="pl-PL"/>
        </w:rPr>
      </w:pPr>
    </w:p>
    <w:p w14:paraId="1A6646E8" w14:textId="75E529DA" w:rsidR="002254E3" w:rsidRDefault="002254E3" w:rsidP="007F0403">
      <w:pPr>
        <w:spacing w:after="120" w:line="276" w:lineRule="auto"/>
        <w:jc w:val="both"/>
        <w:rPr>
          <w:rFonts w:ascii="Garamond" w:eastAsia="Times New Roman" w:hAnsi="Garamond" w:cs="Times New Roman"/>
          <w:sz w:val="24"/>
          <w:szCs w:val="24"/>
          <w:lang w:eastAsia="pl-PL"/>
        </w:rPr>
      </w:pPr>
    </w:p>
    <w:p w14:paraId="73837439" w14:textId="42D43B1D" w:rsidR="002254E3" w:rsidRDefault="002254E3" w:rsidP="007F0403">
      <w:pPr>
        <w:spacing w:after="120" w:line="276" w:lineRule="auto"/>
        <w:jc w:val="both"/>
        <w:rPr>
          <w:rFonts w:ascii="Garamond" w:eastAsia="Times New Roman" w:hAnsi="Garamond" w:cs="Times New Roman"/>
          <w:sz w:val="24"/>
          <w:szCs w:val="24"/>
          <w:lang w:eastAsia="pl-PL"/>
        </w:rPr>
      </w:pPr>
    </w:p>
    <w:p w14:paraId="62ECA378" w14:textId="77777777" w:rsidR="002254E3" w:rsidRPr="00E07CD8" w:rsidRDefault="002254E3" w:rsidP="007F0403">
      <w:pPr>
        <w:spacing w:after="120" w:line="276" w:lineRule="auto"/>
        <w:jc w:val="both"/>
        <w:rPr>
          <w:rFonts w:ascii="Garamond" w:eastAsia="Times New Roman" w:hAnsi="Garamond" w:cs="Times New Roman"/>
          <w:sz w:val="24"/>
          <w:szCs w:val="24"/>
          <w:lang w:eastAsia="pl-PL"/>
        </w:rPr>
      </w:pPr>
    </w:p>
    <w:p w14:paraId="3DF14C0D"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bookmarkStart w:id="1" w:name="_Hlk41489046"/>
      <w:r w:rsidRPr="00E07CD8">
        <w:rPr>
          <w:rFonts w:ascii="Garamond" w:eastAsia="Times New Roman" w:hAnsi="Garamond" w:cs="Times New Roman"/>
          <w:b/>
          <w:sz w:val="24"/>
          <w:szCs w:val="24"/>
          <w:u w:val="single"/>
          <w:lang w:eastAsia="pl-PL"/>
        </w:rPr>
        <w:t>UCHWAŁA NR 15/2020</w:t>
      </w:r>
    </w:p>
    <w:p w14:paraId="6CFF602B"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1C193C79"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0F31A256"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7E2D6F71"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 xml:space="preserve">w sprawie upoważnienia Zarządu Spółki do nabywania akcji własnych w celu ich umorzenia oraz utworzenia kapitału rezerwowego przeznaczonego na nabycie akcji własnych w celu ich umorzenia  </w:t>
      </w:r>
    </w:p>
    <w:p w14:paraId="301936B7" w14:textId="77777777" w:rsidR="007F0403" w:rsidRPr="00E07CD8" w:rsidRDefault="007F0403" w:rsidP="00A64970">
      <w:pPr>
        <w:widowControl w:val="0"/>
        <w:numPr>
          <w:ilvl w:val="0"/>
          <w:numId w:val="65"/>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Działając na podstawie art. 359 § 1 i 2 w zw. z art. 362 § 1 pkt 5) Kodeksu spółek handlowych, a także §5 ust. 3 Statutu Erbud S.A. („Spółka”), Zwyczajne Walne Zgromadzenie Spółki upoważnia Zarząd Spółki do nabycia akcji własnych Spółki („Akcje Własne”), na następujących warunkach: </w:t>
      </w:r>
    </w:p>
    <w:p w14:paraId="5254DD47" w14:textId="6D8F6134"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Łączna kwota, która może zostać przeznaczona przez Spółkę na nabycie Akcji Własnych wraz z kosztami ich nabycia, wynosi nie więcej niż tj. 16.500.000 zł (słownie: szesnaście milionów pięćset tysięcy złotych). W celu sfinansowania nabycia Akcji Własnych, Zwyczajne Walne Zgromadzenie postanawia o utworzeniu kapitału rezerwowego w wysokości 16.500.000 zł (słownie: szesnaście milionów pięćset tysięcy złotych) („Kapitał Rezerwowy”) z następujących źródeł: (i) ze środków w wysokości 6.436.909,19 zł (słownie: sześć milionów czterysta trzydzieści sześć tysięcy dziewięćset dziewięć 19/100 złotych) pochodzących z zysku Spółki za rok 2019 i przeznaczonych na nabycie Akcji Własnych zgodnie z Uchwałą nr 5/2020 Zwyczajnego Walnego Zgromadzenia z dnia 30 czerwca 2020 roku w sprawie podziału zysku Spółki za rok 2019 oraz  (ii) poprzez przeniesienie kwoty 10.063.090,81 zł (słownie: dziesięć milionów sześćdziesiąt trzy tysiące dziewięćdziesiąt 81/100 złotych) pochodzącej kapitału zapasowego Spółki, w części, która została utworzona z podzielonego zysku, i która zgodnie z art. 348 § 1 Kodeksu spółek handlowych może zostać przeznaczona do podziału między akcjonariuszy Spółki.</w:t>
      </w:r>
    </w:p>
    <w:p w14:paraId="1CB9BB9F"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Zarząd jest upoważniony do jedno lub wielokrotnego nabywania Akcji Własnych w okresie od dnia podjęcia niniejszej Uchwały do dnia 31 grudnia 2020 roku, jednak nie dłużej niż do wyczerpania środków zgromadzonych na Kapitale Rezerwowym, przeznaczonych na nabycie Akcji Własnych. </w:t>
      </w:r>
    </w:p>
    <w:p w14:paraId="1C5F7989"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może nabywać Akcje Własne w transakcji lub transakcjach </w:t>
      </w:r>
      <w:proofErr w:type="spellStart"/>
      <w:r w:rsidRPr="00E07CD8">
        <w:rPr>
          <w:rFonts w:ascii="Garamond" w:eastAsia="Times New Roman" w:hAnsi="Garamond" w:cs="Times New Roman"/>
          <w:sz w:val="24"/>
          <w:szCs w:val="24"/>
          <w:lang w:eastAsia="pl-PL"/>
        </w:rPr>
        <w:t>pozasesyjnych</w:t>
      </w:r>
      <w:proofErr w:type="spellEnd"/>
      <w:r w:rsidRPr="00E07CD8">
        <w:rPr>
          <w:rFonts w:ascii="Garamond" w:eastAsia="Times New Roman" w:hAnsi="Garamond" w:cs="Times New Roman"/>
          <w:sz w:val="24"/>
          <w:szCs w:val="24"/>
          <w:lang w:eastAsia="pl-PL"/>
        </w:rPr>
        <w:t xml:space="preserve">, przeprowadzonych w drodze publicznego zaproszenia lub zaproszeń do składania ofert sprzedaży Akcji Własnych przez wszystkich akcjonariuszy Spółki. </w:t>
      </w:r>
    </w:p>
    <w:p w14:paraId="15C64E25"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Liczba Akcji Własnych będących przedmiotem nabycia przez Spółkę zostanie określona przez Zarząd, a następnie przekazana do publicznej wiadomości raportem bieżącym w dniu publikacji zaproszenia do składania ofert sprzedaży Akcji Własnych.</w:t>
      </w:r>
    </w:p>
    <w:p w14:paraId="73B09EF4"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Cena nabycia jednej Akcji Własnej oraz treść zaproszenia do składania ofert sprzedaży zostanie określona przez Zarząd, a następnie niezwłocznie przekazana przez Spółkę celem wykonania obowiązków informacyjnych wynikających z przepisów powszechnie obowiązującego prawa. Cena nabycia jednej Akcji Własnej zostanie określona z uwzględnieniem warunków rynkowych, aktualnych w momencie ogłoszenia przez Spółkę zaproszenia do składania ofert sprzedaży Akcji Własnych przez akcjonariuszy Spółki, przy czym ustalona w ten sposób cena nie może być niższa niż 17,00 zł (słownie: siedemnaście złotych) oraz wyższa niż 40,00 zł (słownie: czterdzieści pięć złotych) oraz z </w:t>
      </w:r>
      <w:r w:rsidRPr="00E07CD8">
        <w:rPr>
          <w:rFonts w:ascii="Garamond" w:eastAsia="Times New Roman" w:hAnsi="Garamond" w:cs="Times New Roman"/>
          <w:sz w:val="24"/>
          <w:szCs w:val="24"/>
          <w:lang w:eastAsia="pl-PL"/>
        </w:rPr>
        <w:lastRenderedPageBreak/>
        <w:t xml:space="preserve">zachowaniem następujących warunków: </w:t>
      </w:r>
    </w:p>
    <w:p w14:paraId="59CEFBB6" w14:textId="77777777" w:rsidR="007F0403" w:rsidRPr="00E07CD8" w:rsidRDefault="007F0403" w:rsidP="00A64970">
      <w:pPr>
        <w:widowControl w:val="0"/>
        <w:numPr>
          <w:ilvl w:val="0"/>
          <w:numId w:val="67"/>
        </w:numPr>
        <w:autoSpaceDE w:val="0"/>
        <w:autoSpaceDN w:val="0"/>
        <w:adjustRightInd w:val="0"/>
        <w:spacing w:after="120" w:line="276" w:lineRule="auto"/>
        <w:ind w:left="1134"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cena nabycia Akcji Własnych będzie jednakowa dla wszystkich akcjonariuszy, </w:t>
      </w:r>
    </w:p>
    <w:p w14:paraId="749B65BB" w14:textId="77777777" w:rsidR="007F0403" w:rsidRPr="00E07CD8" w:rsidRDefault="007F0403" w:rsidP="00A64970">
      <w:pPr>
        <w:widowControl w:val="0"/>
        <w:numPr>
          <w:ilvl w:val="0"/>
          <w:numId w:val="67"/>
        </w:numPr>
        <w:autoSpaceDE w:val="0"/>
        <w:autoSpaceDN w:val="0"/>
        <w:adjustRightInd w:val="0"/>
        <w:spacing w:after="120" w:line="276" w:lineRule="auto"/>
        <w:ind w:left="1134"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Zarząd przeprowadzi transakcję skupu Akcji Własnych z zapewnieniem równego dostępu akcjonariuszy do realizacji prawa sprzedaży Akcji Własnych, </w:t>
      </w:r>
    </w:p>
    <w:p w14:paraId="089AB75D" w14:textId="77777777" w:rsidR="007F0403" w:rsidRPr="00E07CD8" w:rsidRDefault="007F0403" w:rsidP="00A64970">
      <w:pPr>
        <w:widowControl w:val="0"/>
        <w:numPr>
          <w:ilvl w:val="0"/>
          <w:numId w:val="67"/>
        </w:numPr>
        <w:autoSpaceDE w:val="0"/>
        <w:autoSpaceDN w:val="0"/>
        <w:adjustRightInd w:val="0"/>
        <w:spacing w:after="120" w:line="276" w:lineRule="auto"/>
        <w:ind w:left="1134"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 przypadku gdy liczba Akcji Własnych zaoferowanych przez akcjonariuszy do nabycia przez Spółkę w odpowiedzi na zaproszenie Spółki będzie wyższa niż łączna liczba Akcji Własnych określona przez Spółkę w ogłoszonym zaproszeniu, Zarząd dokona proporcjonalnej redukcji ofert akcjonariuszy, zaokrąglając liczbę ułamkową Akcji Własnych w dół do najbliższej liczby całkowitej, tak aby łączna liczba Akcji Własnych była równa maksymalnej liczbie wskazanej przez Spółkę w ogłoszonym zaproszeniu, przy zachowaniu zasady równego traktowania wszystkich akcjonariuszy, </w:t>
      </w:r>
    </w:p>
    <w:p w14:paraId="32792B26" w14:textId="77777777" w:rsidR="007F0403" w:rsidRPr="00E07CD8" w:rsidRDefault="007F0403" w:rsidP="00A64970">
      <w:pPr>
        <w:widowControl w:val="0"/>
        <w:numPr>
          <w:ilvl w:val="0"/>
          <w:numId w:val="67"/>
        </w:numPr>
        <w:autoSpaceDE w:val="0"/>
        <w:autoSpaceDN w:val="0"/>
        <w:adjustRightInd w:val="0"/>
        <w:spacing w:after="120" w:line="276" w:lineRule="auto"/>
        <w:ind w:left="1134" w:hanging="425"/>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Akcje Własne pozostałe po zastosowaniu powyższego zaokrąglenia (tj. akcje w liczbie stanowiącej różnicę pomiędzy liczbą Akcji Własnych określoną przez Spółkę w ogłoszonym zaproszeniu, a łączną liczbą akcji objętych zredukowanymi i zaokrąglonymi ofertami sprzedaży) będą alokowane po jednej, kolejno, począwszy od największych ofert sprzedaży akcji do najmniejszych, aż do całkowitego przydzielenia akcji w liczbie równej w ogłoszonym zaproszeniu. </w:t>
      </w:r>
    </w:p>
    <w:p w14:paraId="6D792BC4"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Akcje Własne zostaną nabyte od akcjonariuszy za wynagrodzeniem wypłaconym przez Spółkę wyłącznie z kwoty zgromadzonej w Kapitale Rezerwowym, która zgodnie z art. 348 § 1 Kodeksu spółek handlowych może zostać przeznaczona do podziału między akcjonariuszy.</w:t>
      </w:r>
    </w:p>
    <w:p w14:paraId="5C90EBAC"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Nabywane Akcje Własne będą w pełni pokryte. </w:t>
      </w:r>
    </w:p>
    <w:p w14:paraId="3EAE0DDC"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Akcje Własne nabywane będą za pośrednictwem firmy inwestycyjnej.</w:t>
      </w:r>
    </w:p>
    <w:p w14:paraId="36568BBC"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Celem nabycia Akcji Własnych jest ich umorzenie i następnie obniżenie kapitału zakładowego Spółki, zgodnie z art. 359 Kodeksu spółek handlowych. </w:t>
      </w:r>
    </w:p>
    <w:p w14:paraId="313B8AD5"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Upoważnia się Zarząd Spółki do podjęcia wszelkich czynności faktycznych i prawnych niezbędnych do nabycia Akcji Własnych Spółki, zgodnie z treścią niniejszej Uchwały, w tym w szczególności:</w:t>
      </w:r>
    </w:p>
    <w:p w14:paraId="5449D78F" w14:textId="77777777" w:rsidR="007F0403" w:rsidRPr="00E07CD8" w:rsidRDefault="007F0403" w:rsidP="00A64970">
      <w:pPr>
        <w:widowControl w:val="0"/>
        <w:numPr>
          <w:ilvl w:val="0"/>
          <w:numId w:val="66"/>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 określenia zgodnie z treścią niniejszej Uchwały ceny nabycia Akcji własnych oraz liczby nabywanych Akcji Własnych, </w:t>
      </w:r>
    </w:p>
    <w:p w14:paraId="2FDF5C0C" w14:textId="77777777" w:rsidR="007F0403" w:rsidRPr="00E07CD8" w:rsidRDefault="007F0403" w:rsidP="00A64970">
      <w:pPr>
        <w:widowControl w:val="0"/>
        <w:numPr>
          <w:ilvl w:val="0"/>
          <w:numId w:val="66"/>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 określenia przed rozpoczęciem nabywania Akcji Własnych warunków, terminów i zasad przeprowadzenia publicznego zaproszenia lub zaproszeń do składania ofert sprzedaży Akcji Własnych przez wszystkich akcjonariuszy Spółki, w tym w szczególności określenia warunków i terminów składania ofert sprzedaży Akcji Własnych przez akcjonariuszy, treści umów sprzedaży Akcji Własnych oraz ogłoszenia wzorów umów sprzedaży, zasad i warunków rozliczania transakcji nabycia Akcji Własnych, </w:t>
      </w:r>
    </w:p>
    <w:p w14:paraId="26DAFCB2" w14:textId="77777777" w:rsidR="007F0403" w:rsidRPr="00E07CD8" w:rsidRDefault="007F0403" w:rsidP="00A64970">
      <w:pPr>
        <w:widowControl w:val="0"/>
        <w:numPr>
          <w:ilvl w:val="0"/>
          <w:numId w:val="66"/>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zawarcia umów z odpowiednimi podmiotami (w tym w szczególności z firmą inwestycyjną) dotyczących powierzenia tym podmiotom wykonania poszczególnych czynności wykonywanych w ramach skupu Akcji Własnych. </w:t>
      </w:r>
    </w:p>
    <w:p w14:paraId="3A1D0551" w14:textId="77777777" w:rsidR="007F0403" w:rsidRPr="00E07CD8" w:rsidRDefault="007F0403" w:rsidP="00A64970">
      <w:pPr>
        <w:widowControl w:val="0"/>
        <w:numPr>
          <w:ilvl w:val="0"/>
          <w:numId w:val="66"/>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Zarząd wedle własnego uznania, kierując się interesem Spółki może: (i) zakończyć w każdym czasie nabywanie Akcji Własnych, (ii) zrezygnować z nabycia Akcji Własnych w całości lub w części, (iii) odstąpić w każdym czasie od wykonywania niniejszej </w:t>
      </w:r>
      <w:r w:rsidRPr="00E07CD8">
        <w:rPr>
          <w:rFonts w:ascii="Garamond" w:eastAsia="Times New Roman" w:hAnsi="Garamond" w:cs="Times New Roman"/>
          <w:sz w:val="24"/>
          <w:szCs w:val="24"/>
          <w:lang w:eastAsia="pl-PL"/>
        </w:rPr>
        <w:lastRenderedPageBreak/>
        <w:t xml:space="preserve">Uchwały. </w:t>
      </w:r>
    </w:p>
    <w:p w14:paraId="0661C74D" w14:textId="77777777" w:rsidR="007F0403" w:rsidRPr="00E07CD8" w:rsidRDefault="007F0403" w:rsidP="00A64970">
      <w:pPr>
        <w:widowControl w:val="0"/>
        <w:numPr>
          <w:ilvl w:val="0"/>
          <w:numId w:val="66"/>
        </w:numPr>
        <w:autoSpaceDE w:val="0"/>
        <w:autoSpaceDN w:val="0"/>
        <w:adjustRightInd w:val="0"/>
        <w:spacing w:after="0" w:line="240" w:lineRule="auto"/>
        <w:contextualSpacing/>
        <w:rPr>
          <w:rFonts w:ascii="Garamond" w:eastAsia="Calibri" w:hAnsi="Garamond" w:cs="Times New Roman"/>
          <w:sz w:val="24"/>
          <w:szCs w:val="24"/>
        </w:rPr>
      </w:pPr>
      <w:r w:rsidRPr="00E07CD8">
        <w:rPr>
          <w:rFonts w:ascii="Garamond" w:eastAsia="Calibri" w:hAnsi="Garamond" w:cs="Times New Roman"/>
          <w:sz w:val="24"/>
          <w:szCs w:val="24"/>
        </w:rPr>
        <w:t xml:space="preserve">W przypadku wstrzymania lub odstąpienia przez Zarząd Spółki od przeprowadzenia skupu Akcji Własnych, Zarząd Spółki, kierując się interesem Spółki, może w każdej chwili podjąć decyzję o ponownym podjęciu skupu Akcji Własnych w okresie upoważnienia. </w:t>
      </w:r>
    </w:p>
    <w:p w14:paraId="70278466" w14:textId="77777777" w:rsidR="007F0403" w:rsidRPr="00E07CD8" w:rsidRDefault="007F0403" w:rsidP="007F0403">
      <w:pPr>
        <w:spacing w:after="120" w:line="276" w:lineRule="auto"/>
        <w:ind w:left="1068"/>
        <w:jc w:val="both"/>
        <w:rPr>
          <w:rFonts w:ascii="Garamond" w:eastAsia="Times New Roman" w:hAnsi="Garamond" w:cs="Times New Roman"/>
          <w:sz w:val="24"/>
          <w:szCs w:val="24"/>
          <w:lang w:eastAsia="pl-PL"/>
        </w:rPr>
      </w:pPr>
    </w:p>
    <w:p w14:paraId="370F3C6F" w14:textId="77777777" w:rsidR="007F0403" w:rsidRPr="00E07CD8" w:rsidRDefault="007F0403" w:rsidP="00A64970">
      <w:pPr>
        <w:widowControl w:val="0"/>
        <w:numPr>
          <w:ilvl w:val="0"/>
          <w:numId w:val="64"/>
        </w:numP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 związku z możliwością wystąpienia przypadków w których skup Akcji Własnych przez Spółkę skutkowałby zawarciem umowy pomiędzy Spółką a Członkiem Zarządu Spółki, Zwyczajne Walne Zgromadzenie Spółki, na podstawie art. 379 § 1 Kodeksu spółek handlowych, powołuje </w:t>
      </w:r>
      <w:r w:rsidRPr="00E07CD8">
        <w:rPr>
          <w:rFonts w:ascii="Garamond" w:eastAsia="Times New Roman" w:hAnsi="Garamond" w:cs="Times New Roman"/>
          <w:b/>
          <w:bCs/>
          <w:sz w:val="24"/>
          <w:szCs w:val="24"/>
          <w:u w:val="single"/>
          <w:lang w:eastAsia="pl-PL"/>
        </w:rPr>
        <w:t>Panią Agnieszkę Głowacką</w:t>
      </w:r>
      <w:r w:rsidRPr="00E07CD8">
        <w:rPr>
          <w:rFonts w:ascii="Garamond" w:eastAsia="Times New Roman" w:hAnsi="Garamond" w:cs="Times New Roman"/>
          <w:sz w:val="24"/>
          <w:szCs w:val="24"/>
          <w:lang w:eastAsia="pl-PL"/>
        </w:rPr>
        <w:t xml:space="preserve"> do zawarcia powyższych umów w imieniu Spółki poprzez w szczególności podpisanie treści zaproszenia do składania ofert sprzedaży Akcji Własnych.</w:t>
      </w:r>
      <w:bookmarkStart w:id="2" w:name="mip36255169"/>
      <w:bookmarkEnd w:id="2"/>
    </w:p>
    <w:p w14:paraId="5E8E4012" w14:textId="01582828" w:rsidR="007F0403" w:rsidRDefault="007F0403" w:rsidP="00A64970">
      <w:pPr>
        <w:widowControl w:val="0"/>
        <w:numPr>
          <w:ilvl w:val="0"/>
          <w:numId w:val="65"/>
        </w:numPr>
        <w:pBdr>
          <w:bottom w:val="single" w:sz="12" w:space="1" w:color="auto"/>
        </w:pBdr>
        <w:autoSpaceDE w:val="0"/>
        <w:autoSpaceDN w:val="0"/>
        <w:adjustRightInd w:val="0"/>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Uchwała wchodzi w życie z chwilą jej podjęcia.</w:t>
      </w:r>
    </w:p>
    <w:p w14:paraId="337DE367" w14:textId="77777777"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68BF34FA" w14:textId="40C76A34"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 uchwałą 15/2020 WZA ERBUD SA </w:t>
      </w:r>
    </w:p>
    <w:p w14:paraId="0A6048E5" w14:textId="77777777" w:rsidR="002254E3" w:rsidRPr="00B75479" w:rsidRDefault="002254E3" w:rsidP="002254E3">
      <w:pPr>
        <w:rPr>
          <w:rFonts w:ascii="Garamond" w:hAnsi="Garamond"/>
        </w:rPr>
      </w:pPr>
      <w:r w:rsidRPr="00B75479">
        <w:rPr>
          <w:rFonts w:ascii="Garamond" w:hAnsi="Garamond"/>
        </w:rPr>
        <w:t>Za: ……………….. (ilość głosów)</w:t>
      </w:r>
    </w:p>
    <w:p w14:paraId="2AD92626" w14:textId="77777777" w:rsidR="002254E3" w:rsidRPr="00B75479" w:rsidRDefault="002254E3" w:rsidP="002254E3">
      <w:pPr>
        <w:rPr>
          <w:rFonts w:ascii="Garamond" w:hAnsi="Garamond"/>
        </w:rPr>
      </w:pPr>
      <w:r w:rsidRPr="00B75479">
        <w:rPr>
          <w:rFonts w:ascii="Garamond" w:hAnsi="Garamond"/>
        </w:rPr>
        <w:t>Przeciw: ……………..(ilość głosów)</w:t>
      </w:r>
    </w:p>
    <w:p w14:paraId="6799590B" w14:textId="77777777" w:rsidR="002254E3" w:rsidRPr="00B75479" w:rsidRDefault="002254E3" w:rsidP="002254E3">
      <w:pPr>
        <w:rPr>
          <w:rFonts w:ascii="Garamond" w:hAnsi="Garamond"/>
        </w:rPr>
      </w:pPr>
      <w:r w:rsidRPr="00B75479">
        <w:rPr>
          <w:rFonts w:ascii="Garamond" w:hAnsi="Garamond"/>
        </w:rPr>
        <w:t>Wstrzymujących się: ……………(ilość głosów)</w:t>
      </w:r>
    </w:p>
    <w:p w14:paraId="00F9E1A7" w14:textId="77777777" w:rsidR="002254E3" w:rsidRPr="00B75479" w:rsidRDefault="002254E3" w:rsidP="002254E3">
      <w:pPr>
        <w:rPr>
          <w:rFonts w:ascii="Garamond" w:hAnsi="Garamond"/>
        </w:rPr>
      </w:pPr>
      <w:r w:rsidRPr="00B75479">
        <w:rPr>
          <w:rFonts w:ascii="Garamond" w:hAnsi="Garamond"/>
        </w:rPr>
        <w:t>Sprzeciw akcjonariusza reprezentowanego przez pełnomocnika: ……………………….……………………………………………………………………………………………………………………………………………………………………………….…………………</w:t>
      </w:r>
    </w:p>
    <w:p w14:paraId="0D52714D" w14:textId="77777777" w:rsidR="002254E3" w:rsidRPr="00E07CD8" w:rsidRDefault="002254E3" w:rsidP="002254E3">
      <w:pPr>
        <w:pStyle w:val="Akapitzlist"/>
        <w:ind w:left="870"/>
        <w:rPr>
          <w:rFonts w:ascii="Garamond" w:hAnsi="Garamond"/>
        </w:rPr>
      </w:pPr>
    </w:p>
    <w:p w14:paraId="2ED16234" w14:textId="77777777" w:rsidR="002254E3" w:rsidRPr="00E07CD8" w:rsidRDefault="002254E3" w:rsidP="002254E3">
      <w:pPr>
        <w:pStyle w:val="Akapitzlist"/>
        <w:ind w:left="870"/>
        <w:rPr>
          <w:rFonts w:ascii="Garamond" w:hAnsi="Garamond"/>
        </w:rPr>
      </w:pPr>
    </w:p>
    <w:p w14:paraId="31B131F5"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75D643A7" w14:textId="77777777" w:rsidR="002254E3" w:rsidRPr="00B75479" w:rsidRDefault="002254E3" w:rsidP="002254E3">
      <w:pPr>
        <w:rPr>
          <w:rFonts w:ascii="Garamond" w:hAnsi="Garamond"/>
        </w:rPr>
      </w:pPr>
      <w:r w:rsidRPr="00B75479">
        <w:rPr>
          <w:rFonts w:ascii="Garamond" w:hAnsi="Garamond"/>
        </w:rPr>
        <w:t>………………………………………………………….………………………………………………………………………………………………………………………………………………………………</w:t>
      </w:r>
    </w:p>
    <w:p w14:paraId="37EE5657" w14:textId="77777777" w:rsidR="002254E3" w:rsidRPr="00D41DE4" w:rsidRDefault="002254E3" w:rsidP="002254E3">
      <w:pPr>
        <w:pStyle w:val="Akapitzlist"/>
        <w:ind w:left="870"/>
        <w:rPr>
          <w:rFonts w:ascii="Garamond" w:hAnsi="Garamond"/>
        </w:rPr>
      </w:pPr>
    </w:p>
    <w:p w14:paraId="4D7322CB" w14:textId="77777777" w:rsidR="002254E3" w:rsidRPr="00D41DE4" w:rsidRDefault="002254E3" w:rsidP="002254E3">
      <w:pPr>
        <w:pStyle w:val="Akapitzlist"/>
        <w:ind w:left="870"/>
        <w:rPr>
          <w:rFonts w:ascii="Garamond" w:hAnsi="Garamond"/>
        </w:rPr>
      </w:pPr>
    </w:p>
    <w:p w14:paraId="550AA1C2" w14:textId="77777777" w:rsidR="002254E3" w:rsidRPr="00B75479" w:rsidRDefault="002254E3" w:rsidP="002254E3">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13EC6B6B"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78E5250C" w14:textId="3D421127"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2A98CADA" w14:textId="08D8E019"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0319DF13" w14:textId="78D37941"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63DFB55C" w14:textId="19EB1278"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6A304D13" w14:textId="68220F17"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7DA9C3E9" w14:textId="25DDA44C"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42F4CE87" w14:textId="6DBFF2F0"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77D7C331" w14:textId="19C760B6"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10D5ED87" w14:textId="21EC9195"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0B99C3D2" w14:textId="628B73CA"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1AE5E626" w14:textId="6235F283"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p w14:paraId="4AA5665D" w14:textId="77777777" w:rsidR="002254E3" w:rsidRPr="00E07CD8"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p>
    <w:bookmarkEnd w:id="1"/>
    <w:p w14:paraId="123CD2E6"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p>
    <w:p w14:paraId="42738BA9"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16/2020</w:t>
      </w:r>
    </w:p>
    <w:p w14:paraId="65C19E85"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4FEB4322"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0F7B61FF"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0B6B23AB"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 xml:space="preserve">w sprawie zmiany Statutu Spółki </w:t>
      </w:r>
    </w:p>
    <w:p w14:paraId="28441B28" w14:textId="77777777" w:rsidR="007F0403" w:rsidRPr="00E07CD8" w:rsidRDefault="007F0403" w:rsidP="00A64970">
      <w:pPr>
        <w:widowControl w:val="0"/>
        <w:numPr>
          <w:ilvl w:val="0"/>
          <w:numId w:val="15"/>
        </w:numPr>
        <w:autoSpaceDE w:val="0"/>
        <w:autoSpaceDN w:val="0"/>
        <w:adjustRightInd w:val="0"/>
        <w:spacing w:after="120" w:line="276" w:lineRule="auto"/>
        <w:ind w:left="426"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Zwyczajne Walne Zgromadzenie spółki pod firmą Erbud S.A. („Spółka"), działając na podstawie art. 430 § 1 Kodeksu spółek handlowych, postanawia zmienić treść Statutu Spółki w ten sposób, że:</w:t>
      </w:r>
    </w:p>
    <w:p w14:paraId="57D2A4AC" w14:textId="77777777" w:rsidR="007F0403" w:rsidRPr="00E07CD8" w:rsidRDefault="007F0403" w:rsidP="007F0403">
      <w:pPr>
        <w:ind w:firstLine="426"/>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 xml:space="preserve">dotychczasowe brzmienie § 11 ust. 3 pkt 2, 3 i 14 Statutu Spółki w brzmieniu: </w:t>
      </w:r>
    </w:p>
    <w:p w14:paraId="47043DD7" w14:textId="77777777" w:rsidR="007F0403" w:rsidRPr="00E07CD8" w:rsidRDefault="007F0403" w:rsidP="007F0403">
      <w:pPr>
        <w:spacing w:after="12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2) zatwierdzanie rocznych planów rzeczowo – finansowych,</w:t>
      </w:r>
    </w:p>
    <w:p w14:paraId="08C53567" w14:textId="77777777" w:rsidR="007F0403" w:rsidRPr="00E07CD8" w:rsidRDefault="007F0403" w:rsidP="007F0403">
      <w:pPr>
        <w:spacing w:after="12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3)</w:t>
      </w:r>
      <w:r w:rsidRPr="00E07CD8">
        <w:rPr>
          <w:rFonts w:ascii="Garamond" w:eastAsia="Times New Roman" w:hAnsi="Garamond" w:cs="Times New Roman"/>
          <w:sz w:val="24"/>
          <w:szCs w:val="24"/>
          <w:lang w:eastAsia="pl-PL"/>
        </w:rPr>
        <w:tab/>
        <w:t xml:space="preserve">zatwierdzanie planów inwestycyjnych Spółki, </w:t>
      </w:r>
    </w:p>
    <w:p w14:paraId="109E7129" w14:textId="77777777" w:rsidR="007F0403" w:rsidRPr="00E07CD8" w:rsidRDefault="007F0403" w:rsidP="007F0403">
      <w:pPr>
        <w:spacing w:after="12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14) udzielanie zgody na składanie ofert i zawieranie umów o roboty budowlane o wartości netto przekraczającej równowartość kwoty 15.000.000,00 (słownie: piętnastu milionów) Euro, w przypadku ofert wspólnych, miarodajna jest suma netto oferty, a nie udział spółki w ofercie,</w:t>
      </w:r>
    </w:p>
    <w:p w14:paraId="2967E2F9" w14:textId="77777777" w:rsidR="007F0403" w:rsidRPr="00E07CD8" w:rsidRDefault="007F0403" w:rsidP="007F0403">
      <w:pPr>
        <w:ind w:firstLine="426"/>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zastępuje się nowym następującym brzmieniem:</w:t>
      </w:r>
    </w:p>
    <w:p w14:paraId="117B4353" w14:textId="77777777" w:rsidR="007F0403" w:rsidRPr="00E07CD8" w:rsidRDefault="007F0403" w:rsidP="007F0403">
      <w:pPr>
        <w:spacing w:after="12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2) zatwierdzanie rocznych planów rzeczowo – finansowych Spółki i jej grupy kapitałowej,</w:t>
      </w:r>
    </w:p>
    <w:p w14:paraId="40D28AF6" w14:textId="77777777" w:rsidR="007F0403" w:rsidRPr="00E07CD8" w:rsidRDefault="007F0403" w:rsidP="007F0403">
      <w:pPr>
        <w:spacing w:after="12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3)</w:t>
      </w:r>
      <w:r w:rsidRPr="00E07CD8">
        <w:rPr>
          <w:rFonts w:ascii="Garamond" w:eastAsia="Times New Roman" w:hAnsi="Garamond" w:cs="Times New Roman"/>
          <w:sz w:val="24"/>
          <w:szCs w:val="24"/>
          <w:lang w:eastAsia="pl-PL"/>
        </w:rPr>
        <w:tab/>
        <w:t xml:space="preserve">zatwierdzanie planów inwestycyjnych Spółki i jej grupy kapitałowej, </w:t>
      </w:r>
    </w:p>
    <w:p w14:paraId="6829E7F7" w14:textId="1B61F6CE" w:rsidR="007F0403" w:rsidRPr="00E07CD8" w:rsidRDefault="007F0403" w:rsidP="007F0403">
      <w:pPr>
        <w:spacing w:after="120" w:line="276" w:lineRule="auto"/>
        <w:ind w:left="426"/>
        <w:jc w:val="both"/>
        <w:rPr>
          <w:rFonts w:ascii="Garamond" w:eastAsia="Times New Roman" w:hAnsi="Garamond" w:cs="Times New Roman"/>
          <w:i/>
          <w:sz w:val="24"/>
          <w:szCs w:val="24"/>
          <w:lang w:eastAsia="pl-PL"/>
        </w:rPr>
      </w:pPr>
      <w:r w:rsidRPr="00E07CD8">
        <w:rPr>
          <w:rFonts w:ascii="Garamond" w:eastAsia="Times New Roman" w:hAnsi="Garamond" w:cs="Times New Roman"/>
          <w:sz w:val="24"/>
          <w:szCs w:val="24"/>
          <w:lang w:eastAsia="pl-PL"/>
        </w:rPr>
        <w:t xml:space="preserve">14) udzielanie zgody na składanie ofert i zawieranie umów o roboty budowlane o wartości netto przekraczającej równowartość kwoty </w:t>
      </w:r>
      <w:r w:rsidR="00CE5329" w:rsidRPr="00E07CD8">
        <w:rPr>
          <w:rFonts w:ascii="Garamond" w:eastAsia="Times New Roman" w:hAnsi="Garamond" w:cs="Times New Roman"/>
          <w:sz w:val="24"/>
          <w:szCs w:val="24"/>
          <w:lang w:eastAsia="pl-PL"/>
        </w:rPr>
        <w:t>30</w:t>
      </w:r>
      <w:r w:rsidRPr="00E07CD8">
        <w:rPr>
          <w:rFonts w:ascii="Garamond" w:eastAsia="Times New Roman" w:hAnsi="Garamond" w:cs="Times New Roman"/>
          <w:sz w:val="24"/>
          <w:szCs w:val="24"/>
          <w:lang w:eastAsia="pl-PL"/>
        </w:rPr>
        <w:t xml:space="preserve">.000.000,00 (słownie: </w:t>
      </w:r>
      <w:r w:rsidR="00CE5329" w:rsidRPr="00E07CD8">
        <w:rPr>
          <w:rFonts w:ascii="Garamond" w:eastAsia="Times New Roman" w:hAnsi="Garamond" w:cs="Times New Roman"/>
          <w:sz w:val="24"/>
          <w:szCs w:val="24"/>
          <w:lang w:eastAsia="pl-PL"/>
        </w:rPr>
        <w:t>trzydziestu</w:t>
      </w:r>
      <w:r w:rsidRPr="00E07CD8">
        <w:rPr>
          <w:rFonts w:ascii="Garamond" w:eastAsia="Times New Roman" w:hAnsi="Garamond" w:cs="Times New Roman"/>
          <w:sz w:val="24"/>
          <w:szCs w:val="24"/>
          <w:lang w:eastAsia="pl-PL"/>
        </w:rPr>
        <w:t xml:space="preserve"> milionów) Euro, w przypadku ofert wspólnych, miarodajna jest suma netto oferty, a nie udział Spółki w ofercie,</w:t>
      </w:r>
    </w:p>
    <w:p w14:paraId="2AB4DE73" w14:textId="7666DC56" w:rsidR="007F0403" w:rsidRPr="002254E3" w:rsidRDefault="007F0403" w:rsidP="00A64970">
      <w:pPr>
        <w:widowControl w:val="0"/>
        <w:numPr>
          <w:ilvl w:val="0"/>
          <w:numId w:val="15"/>
        </w:numPr>
        <w:pBdr>
          <w:bottom w:val="single" w:sz="12" w:space="1" w:color="auto"/>
        </w:pBdr>
        <w:autoSpaceDE w:val="0"/>
        <w:autoSpaceDN w:val="0"/>
        <w:adjustRightInd w:val="0"/>
        <w:spacing w:after="120" w:line="276" w:lineRule="auto"/>
        <w:ind w:left="426" w:hanging="28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Uchwała wchodzi w życie z dniem podjęcia.</w:t>
      </w:r>
    </w:p>
    <w:p w14:paraId="2138891A" w14:textId="72EDBA45" w:rsidR="002254E3" w:rsidRDefault="002254E3" w:rsidP="002254E3">
      <w:pPr>
        <w:widowControl w:val="0"/>
        <w:autoSpaceDE w:val="0"/>
        <w:autoSpaceDN w:val="0"/>
        <w:adjustRightInd w:val="0"/>
        <w:spacing w:after="120" w:line="276"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softHyphen/>
      </w:r>
      <w:r>
        <w:rPr>
          <w:rFonts w:ascii="Garamond" w:eastAsia="Times New Roman" w:hAnsi="Garamond" w:cs="Times New Roman"/>
          <w:sz w:val="24"/>
          <w:szCs w:val="24"/>
          <w:lang w:eastAsia="pl-PL"/>
        </w:rPr>
        <w:softHyphen/>
      </w:r>
      <w:r>
        <w:rPr>
          <w:rFonts w:ascii="Garamond" w:eastAsia="Times New Roman" w:hAnsi="Garamond" w:cs="Times New Roman"/>
          <w:sz w:val="24"/>
          <w:szCs w:val="24"/>
          <w:lang w:eastAsia="pl-PL"/>
        </w:rPr>
        <w:softHyphen/>
      </w:r>
      <w:r>
        <w:rPr>
          <w:rFonts w:ascii="Garamond" w:eastAsia="Times New Roman" w:hAnsi="Garamond" w:cs="Times New Roman"/>
          <w:sz w:val="24"/>
          <w:szCs w:val="24"/>
          <w:lang w:eastAsia="pl-PL"/>
        </w:rPr>
        <w:softHyphen/>
      </w:r>
    </w:p>
    <w:p w14:paraId="6E38709A" w14:textId="77777777" w:rsidR="002254E3" w:rsidRPr="00B75479" w:rsidRDefault="002254E3" w:rsidP="002254E3">
      <w:pPr>
        <w:rPr>
          <w:rFonts w:ascii="Garamond" w:hAnsi="Garamond"/>
        </w:rPr>
      </w:pPr>
      <w:r w:rsidRPr="00B75479">
        <w:rPr>
          <w:rFonts w:ascii="Garamond" w:hAnsi="Garamond"/>
        </w:rPr>
        <w:t>Sposób oddania głosu</w:t>
      </w:r>
      <w:r>
        <w:rPr>
          <w:rFonts w:ascii="Garamond" w:hAnsi="Garamond"/>
        </w:rPr>
        <w:t xml:space="preserve"> </w:t>
      </w:r>
    </w:p>
    <w:p w14:paraId="0644B517" w14:textId="77777777" w:rsidR="002254E3" w:rsidRPr="00B75479" w:rsidRDefault="002254E3" w:rsidP="002254E3">
      <w:pPr>
        <w:rPr>
          <w:rFonts w:ascii="Garamond" w:hAnsi="Garamond"/>
        </w:rPr>
      </w:pPr>
      <w:r w:rsidRPr="00B75479">
        <w:rPr>
          <w:rFonts w:ascii="Garamond" w:hAnsi="Garamond"/>
        </w:rPr>
        <w:t>Za: ……………….. (ilość głosów)</w:t>
      </w:r>
    </w:p>
    <w:p w14:paraId="14E3F1A0" w14:textId="77777777" w:rsidR="002254E3" w:rsidRPr="00B75479" w:rsidRDefault="002254E3" w:rsidP="002254E3">
      <w:pPr>
        <w:rPr>
          <w:rFonts w:ascii="Garamond" w:hAnsi="Garamond"/>
        </w:rPr>
      </w:pPr>
      <w:r w:rsidRPr="00B75479">
        <w:rPr>
          <w:rFonts w:ascii="Garamond" w:hAnsi="Garamond"/>
        </w:rPr>
        <w:t>Przeciw: ……………..(ilość głosów)</w:t>
      </w:r>
    </w:p>
    <w:p w14:paraId="07B9386E" w14:textId="77777777" w:rsidR="002254E3" w:rsidRPr="00B75479" w:rsidRDefault="002254E3" w:rsidP="002254E3">
      <w:pPr>
        <w:rPr>
          <w:rFonts w:ascii="Garamond" w:hAnsi="Garamond"/>
        </w:rPr>
      </w:pPr>
      <w:r w:rsidRPr="00B75479">
        <w:rPr>
          <w:rFonts w:ascii="Garamond" w:hAnsi="Garamond"/>
        </w:rPr>
        <w:t>Wstrzymujących się: ……………(ilość głosów)</w:t>
      </w:r>
    </w:p>
    <w:p w14:paraId="57DC9ABA" w14:textId="674FA744" w:rsidR="002254E3" w:rsidRPr="002254E3" w:rsidRDefault="002254E3" w:rsidP="002254E3">
      <w:pPr>
        <w:rPr>
          <w:rFonts w:ascii="Garamond" w:hAnsi="Garamond"/>
        </w:rPr>
      </w:pPr>
      <w:r w:rsidRPr="00B75479">
        <w:rPr>
          <w:rFonts w:ascii="Garamond" w:hAnsi="Garamond"/>
        </w:rPr>
        <w:t>Sprzeciw akcjonariusza reprezentowanego przez pełnomocnika: ……………………….……………………………………………………………………………………………………………………………………………………………………………….…………………</w:t>
      </w:r>
    </w:p>
    <w:p w14:paraId="4528B6B9" w14:textId="77777777" w:rsidR="002254E3" w:rsidRPr="00B75479" w:rsidRDefault="002254E3" w:rsidP="002254E3">
      <w:pPr>
        <w:rPr>
          <w:rFonts w:ascii="Garamond" w:hAnsi="Garamond"/>
        </w:rPr>
      </w:pPr>
      <w:r w:rsidRPr="00B75479">
        <w:rPr>
          <w:rFonts w:ascii="Garamond" w:hAnsi="Garamond"/>
        </w:rPr>
        <w:t>Instrukcja dotycząca sposobu głosowania w odniesieniu do ww. uchwały:</w:t>
      </w:r>
    </w:p>
    <w:p w14:paraId="1B70EB45" w14:textId="75D0B6F6" w:rsidR="002254E3" w:rsidRDefault="002254E3" w:rsidP="002254E3">
      <w:pPr>
        <w:rPr>
          <w:rFonts w:ascii="Garamond" w:hAnsi="Garamond"/>
        </w:rPr>
      </w:pPr>
      <w:r w:rsidRPr="00B75479">
        <w:rPr>
          <w:rFonts w:ascii="Garamond" w:hAnsi="Garamond"/>
        </w:rPr>
        <w:t>………………………………………………………….………………………………………………………………………………………………………………………………………………………………</w:t>
      </w:r>
    </w:p>
    <w:p w14:paraId="630804B5" w14:textId="77777777" w:rsidR="002254E3" w:rsidRPr="002254E3" w:rsidRDefault="002254E3" w:rsidP="002254E3">
      <w:pPr>
        <w:rPr>
          <w:rFonts w:ascii="Garamond" w:hAnsi="Garamond"/>
        </w:rPr>
      </w:pPr>
    </w:p>
    <w:p w14:paraId="55FE8723" w14:textId="77777777" w:rsidR="002254E3" w:rsidRPr="00B75479" w:rsidRDefault="002254E3" w:rsidP="002254E3">
      <w:pPr>
        <w:rPr>
          <w:rFonts w:ascii="Garamond" w:hAnsi="Garamond"/>
        </w:rPr>
      </w:pPr>
      <w:r w:rsidRPr="00B75479">
        <w:rPr>
          <w:rFonts w:ascii="Garamond" w:hAnsi="Garamond"/>
        </w:rPr>
        <w:lastRenderedPageBreak/>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20933816" w14:textId="77777777" w:rsidR="002254E3" w:rsidRPr="00E07CD8" w:rsidRDefault="002254E3" w:rsidP="002254E3">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250FE7B2" w14:textId="77777777" w:rsidR="002254E3" w:rsidRPr="00E07CD8" w:rsidRDefault="002254E3" w:rsidP="002254E3">
      <w:pPr>
        <w:widowControl w:val="0"/>
        <w:autoSpaceDE w:val="0"/>
        <w:autoSpaceDN w:val="0"/>
        <w:adjustRightInd w:val="0"/>
        <w:spacing w:after="120" w:line="276" w:lineRule="auto"/>
        <w:jc w:val="both"/>
        <w:rPr>
          <w:rFonts w:ascii="Garamond" w:eastAsia="Times New Roman" w:hAnsi="Garamond" w:cs="Times New Roman"/>
          <w:b/>
          <w:sz w:val="24"/>
          <w:szCs w:val="24"/>
          <w:lang w:eastAsia="pl-PL"/>
        </w:rPr>
      </w:pPr>
    </w:p>
    <w:p w14:paraId="77C6B4F2" w14:textId="77777777" w:rsidR="007F0403" w:rsidRPr="00E07CD8" w:rsidRDefault="007F0403" w:rsidP="007F0403">
      <w:pPr>
        <w:spacing w:after="120" w:line="276" w:lineRule="auto"/>
        <w:ind w:left="426"/>
        <w:jc w:val="both"/>
        <w:rPr>
          <w:rFonts w:ascii="Garamond" w:eastAsia="Times New Roman" w:hAnsi="Garamond" w:cs="Times New Roman"/>
          <w:b/>
          <w:sz w:val="24"/>
          <w:szCs w:val="24"/>
          <w:lang w:eastAsia="pl-PL"/>
        </w:rPr>
      </w:pPr>
    </w:p>
    <w:p w14:paraId="1D189995" w14:textId="4DC7E2BE"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w:t>
      </w:r>
      <w:r w:rsidR="00CE5329" w:rsidRPr="00E07CD8">
        <w:rPr>
          <w:rFonts w:ascii="Garamond" w:eastAsia="Times New Roman" w:hAnsi="Garamond" w:cs="Times New Roman"/>
          <w:b/>
          <w:sz w:val="24"/>
          <w:szCs w:val="24"/>
          <w:u w:val="single"/>
          <w:lang w:eastAsia="pl-PL"/>
        </w:rPr>
        <w:t>7</w:t>
      </w:r>
      <w:r w:rsidRPr="00E07CD8">
        <w:rPr>
          <w:rFonts w:ascii="Garamond" w:eastAsia="Times New Roman" w:hAnsi="Garamond" w:cs="Times New Roman"/>
          <w:b/>
          <w:sz w:val="24"/>
          <w:szCs w:val="24"/>
          <w:u w:val="single"/>
          <w:lang w:eastAsia="pl-PL"/>
        </w:rPr>
        <w:t>/2020</w:t>
      </w:r>
    </w:p>
    <w:p w14:paraId="53C8B1BC"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55575382"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122B96BE"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2D42BBCF" w14:textId="77777777" w:rsidR="007F0403" w:rsidRPr="00E07CD8" w:rsidRDefault="007F0403" w:rsidP="007F0403">
      <w:pPr>
        <w:spacing w:before="100" w:beforeAutospacing="1" w:after="100" w:afterAutospacing="1"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 xml:space="preserve">w sprawie przyjęcia tekstu jednolitego statutu Spółki </w:t>
      </w:r>
    </w:p>
    <w:p w14:paraId="742BC44B" w14:textId="77777777" w:rsidR="007F0403" w:rsidRPr="00E07CD8" w:rsidRDefault="007F0403" w:rsidP="00A64970">
      <w:pPr>
        <w:widowControl w:val="0"/>
        <w:numPr>
          <w:ilvl w:val="0"/>
          <w:numId w:val="41"/>
        </w:numPr>
        <w:autoSpaceDE w:val="0"/>
        <w:autoSpaceDN w:val="0"/>
        <w:adjustRightInd w:val="0"/>
        <w:spacing w:after="120" w:line="276" w:lineRule="auto"/>
        <w:ind w:left="426" w:hanging="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Zwyczajne Walne Zgromadzenie spółki pod firmą Erbud S.A. („Spółka"), działając na podstawie art. 430 § 1 Kodeksu spółek handlowych, postanawia przyjąć następujący tekst jednolity Statutu Spółki Erbud S.A. uwzględniający zmiany uchwalone uchwałą nr 16/2020 Zwyczajnego Walnego Zgromadzenia Spółki z dnia 30 czerwca 2020 r.:</w:t>
      </w:r>
    </w:p>
    <w:p w14:paraId="4E16781E" w14:textId="77777777" w:rsidR="007F0403" w:rsidRPr="00E07CD8" w:rsidRDefault="007F0403" w:rsidP="007F0403">
      <w:pPr>
        <w:spacing w:after="120" w:line="276" w:lineRule="auto"/>
        <w:ind w:left="426"/>
        <w:jc w:val="center"/>
        <w:rPr>
          <w:rFonts w:ascii="Garamond" w:eastAsia="Times New Roman" w:hAnsi="Garamond" w:cs="Times New Roman"/>
          <w:b/>
          <w:sz w:val="24"/>
          <w:szCs w:val="24"/>
          <w:lang w:eastAsia="pl-PL"/>
        </w:rPr>
      </w:pPr>
    </w:p>
    <w:p w14:paraId="4F0AEEF0" w14:textId="77777777" w:rsidR="007F0403" w:rsidRPr="00E07CD8" w:rsidRDefault="007F0403" w:rsidP="007F0403">
      <w:pPr>
        <w:keepNext/>
        <w:keepLines/>
        <w:spacing w:after="0" w:line="276" w:lineRule="auto"/>
        <w:ind w:left="2860"/>
        <w:outlineLvl w:val="0"/>
        <w:rPr>
          <w:rFonts w:ascii="Garamond" w:eastAsia="Times New Roman" w:hAnsi="Garamond" w:cs="Times New Roman"/>
          <w:b/>
          <w:bCs/>
          <w:sz w:val="24"/>
          <w:szCs w:val="24"/>
          <w:lang w:eastAsia="pl-PL"/>
        </w:rPr>
      </w:pPr>
      <w:bookmarkStart w:id="3" w:name="bookmark0"/>
      <w:r w:rsidRPr="00E07CD8">
        <w:rPr>
          <w:rFonts w:ascii="Garamond" w:eastAsia="Times New Roman" w:hAnsi="Garamond" w:cs="Times New Roman"/>
          <w:b/>
          <w:bCs/>
          <w:sz w:val="24"/>
          <w:szCs w:val="24"/>
          <w:lang w:eastAsia="pl-PL"/>
        </w:rPr>
        <w:t xml:space="preserve"> „STATUT SPÓŁKI AKCYJNEJ</w:t>
      </w:r>
      <w:bookmarkEnd w:id="3"/>
    </w:p>
    <w:p w14:paraId="717D576F" w14:textId="77777777" w:rsidR="007F0403" w:rsidRPr="00E07CD8" w:rsidRDefault="007F0403" w:rsidP="007F0403">
      <w:pPr>
        <w:spacing w:after="0"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w:t>
      </w:r>
    </w:p>
    <w:p w14:paraId="70902CE4" w14:textId="77777777" w:rsidR="007F0403" w:rsidRPr="00E07CD8" w:rsidRDefault="007F0403" w:rsidP="00A64970">
      <w:pPr>
        <w:widowControl w:val="0"/>
        <w:numPr>
          <w:ilvl w:val="0"/>
          <w:numId w:val="33"/>
        </w:numPr>
        <w:autoSpaceDE w:val="0"/>
        <w:autoSpaceDN w:val="0"/>
        <w:adjustRightInd w:val="0"/>
        <w:spacing w:after="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działa pod firmą ERBUD Spółka Akcyjna. </w:t>
      </w:r>
    </w:p>
    <w:p w14:paraId="66171280" w14:textId="77777777" w:rsidR="007F0403" w:rsidRPr="00E07CD8" w:rsidRDefault="007F0403" w:rsidP="00A64970">
      <w:pPr>
        <w:widowControl w:val="0"/>
        <w:numPr>
          <w:ilvl w:val="0"/>
          <w:numId w:val="33"/>
        </w:numPr>
        <w:autoSpaceDE w:val="0"/>
        <w:autoSpaceDN w:val="0"/>
        <w:adjustRightInd w:val="0"/>
        <w:spacing w:after="278"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może używać skrótu ERBUD S.A. </w:t>
      </w:r>
    </w:p>
    <w:p w14:paraId="1E2D9317" w14:textId="77777777" w:rsidR="007F0403" w:rsidRPr="00E07CD8" w:rsidRDefault="007F0403" w:rsidP="007F0403">
      <w:pPr>
        <w:spacing w:after="257"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2</w:t>
      </w:r>
    </w:p>
    <w:p w14:paraId="5570A3FC" w14:textId="77777777" w:rsidR="007F0403" w:rsidRPr="00E07CD8" w:rsidRDefault="007F0403" w:rsidP="00A64970">
      <w:pPr>
        <w:widowControl w:val="0"/>
        <w:numPr>
          <w:ilvl w:val="0"/>
          <w:numId w:val="16"/>
        </w:numPr>
        <w:autoSpaceDE w:val="0"/>
        <w:autoSpaceDN w:val="0"/>
        <w:adjustRightInd w:val="0"/>
        <w:spacing w:after="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Siedzibą Spółki jest miasto stołeczne Warszawa. </w:t>
      </w:r>
    </w:p>
    <w:p w14:paraId="5D4FD116" w14:textId="77777777" w:rsidR="007F0403" w:rsidRPr="00E07CD8" w:rsidRDefault="007F0403" w:rsidP="00A64970">
      <w:pPr>
        <w:widowControl w:val="0"/>
        <w:numPr>
          <w:ilvl w:val="0"/>
          <w:numId w:val="16"/>
        </w:numPr>
        <w:autoSpaceDE w:val="0"/>
        <w:autoSpaceDN w:val="0"/>
        <w:adjustRightInd w:val="0"/>
        <w:spacing w:after="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działa na obszarze Rzeczypospolitej Polskiej i za granicą. </w:t>
      </w:r>
    </w:p>
    <w:p w14:paraId="5A153153" w14:textId="77777777" w:rsidR="007F0403" w:rsidRPr="00E07CD8" w:rsidRDefault="007F0403" w:rsidP="00A64970">
      <w:pPr>
        <w:widowControl w:val="0"/>
        <w:numPr>
          <w:ilvl w:val="0"/>
          <w:numId w:val="16"/>
        </w:numPr>
        <w:autoSpaceDE w:val="0"/>
        <w:autoSpaceDN w:val="0"/>
        <w:adjustRightInd w:val="0"/>
        <w:spacing w:after="27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Spółka może powoływać i prowadzić swoje oddziały, zakłady, filie, przedstawicielstwa i inne jednostki organizacyjne, a także uczestniczyć w innych spółkach lub przedsięwzięciach na obszarze Rzeczypospolitej Polskiej i za granicą.</w:t>
      </w:r>
    </w:p>
    <w:p w14:paraId="7A123269" w14:textId="77777777" w:rsidR="007F0403" w:rsidRPr="00E07CD8" w:rsidRDefault="007F0403" w:rsidP="007F0403">
      <w:pPr>
        <w:spacing w:after="257"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3</w:t>
      </w:r>
    </w:p>
    <w:p w14:paraId="2724F09D" w14:textId="77777777" w:rsidR="007F0403" w:rsidRPr="00E07CD8" w:rsidRDefault="007F0403" w:rsidP="00A64970">
      <w:pPr>
        <w:widowControl w:val="0"/>
        <w:numPr>
          <w:ilvl w:val="0"/>
          <w:numId w:val="17"/>
        </w:numPr>
        <w:autoSpaceDE w:val="0"/>
        <w:autoSpaceDN w:val="0"/>
        <w:adjustRightInd w:val="0"/>
        <w:spacing w:after="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Przedmiotem działalności Spółki jest: </w:t>
      </w:r>
    </w:p>
    <w:p w14:paraId="4F2F8449"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Rozbiórka i burzenie obiektów budowlanych, </w:t>
      </w:r>
    </w:p>
    <w:p w14:paraId="6CF2C8C5"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Przygotowanie terenu pod budowę, </w:t>
      </w:r>
    </w:p>
    <w:p w14:paraId="390D2F1E"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Wykonywanie wykopów i wierceń geologiczno inżynierskich, </w:t>
      </w:r>
    </w:p>
    <w:p w14:paraId="49D56DFC"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Roboty</w:t>
      </w:r>
      <w:r w:rsidRPr="00E07CD8">
        <w:rPr>
          <w:rFonts w:ascii="Garamond" w:eastAsia="Times New Roman" w:hAnsi="Garamond" w:cs="Times New Roman"/>
          <w:sz w:val="24"/>
          <w:szCs w:val="24"/>
          <w:lang w:eastAsia="pl-PL"/>
        </w:rPr>
        <w:tab/>
        <w:t xml:space="preserve">budowlane związane ze wznoszeniem budynków mieszkalnych i niemieszkalnych, </w:t>
      </w:r>
    </w:p>
    <w:p w14:paraId="1BE93F74"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Roboty związane z budową dróg szynowych i kolei podziemnej, </w:t>
      </w:r>
    </w:p>
    <w:p w14:paraId="5E3415FD"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Roboty związane z budową mostów i tuneli, </w:t>
      </w:r>
    </w:p>
    <w:p w14:paraId="0F3C6461"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Roboty związane z budową rurociągów przesyłowych i sieci rozdzielczych, </w:t>
      </w:r>
    </w:p>
    <w:p w14:paraId="1AE38C12"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Roboty związane z</w:t>
      </w:r>
      <w:r w:rsidRPr="00E07CD8">
        <w:rPr>
          <w:rFonts w:ascii="Garamond" w:eastAsia="Times New Roman" w:hAnsi="Garamond" w:cs="Times New Roman"/>
          <w:sz w:val="24"/>
          <w:szCs w:val="24"/>
          <w:lang w:eastAsia="pl-PL"/>
        </w:rPr>
        <w:tab/>
        <w:t>budową linii</w:t>
      </w:r>
      <w:r w:rsidRPr="00E07CD8">
        <w:rPr>
          <w:rFonts w:ascii="Garamond" w:eastAsia="Times New Roman" w:hAnsi="Garamond" w:cs="Times New Roman"/>
          <w:sz w:val="24"/>
          <w:szCs w:val="24"/>
          <w:lang w:eastAsia="pl-PL"/>
        </w:rPr>
        <w:tab/>
        <w:t>telekomunikacyjnych i elektroenergetycznych</w:t>
      </w:r>
    </w:p>
    <w:p w14:paraId="2681562C"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Roboty</w:t>
      </w:r>
      <w:r w:rsidRPr="00E07CD8">
        <w:rPr>
          <w:rFonts w:ascii="Garamond" w:eastAsia="Times New Roman" w:hAnsi="Garamond" w:cs="Times New Roman"/>
          <w:sz w:val="24"/>
          <w:szCs w:val="24"/>
          <w:lang w:eastAsia="pl-PL"/>
        </w:rPr>
        <w:tab/>
        <w:t>związane z</w:t>
      </w:r>
      <w:r w:rsidRPr="00E07CD8">
        <w:rPr>
          <w:rFonts w:ascii="Garamond" w:eastAsia="Times New Roman" w:hAnsi="Garamond" w:cs="Times New Roman"/>
          <w:sz w:val="24"/>
          <w:szCs w:val="24"/>
          <w:lang w:eastAsia="pl-PL"/>
        </w:rPr>
        <w:tab/>
        <w:t>budową</w:t>
      </w:r>
      <w:r w:rsidRPr="00E07CD8">
        <w:rPr>
          <w:rFonts w:ascii="Garamond" w:eastAsia="Times New Roman" w:hAnsi="Garamond" w:cs="Times New Roman"/>
          <w:sz w:val="24"/>
          <w:szCs w:val="24"/>
          <w:lang w:eastAsia="pl-PL"/>
        </w:rPr>
        <w:tab/>
        <w:t xml:space="preserve">pozostałych obiektów inżynierii lądowej i wodnej, gdzie indziej niesklasyfikowane, </w:t>
      </w:r>
    </w:p>
    <w:p w14:paraId="4AD3A256"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Roboty</w:t>
      </w:r>
      <w:r w:rsidRPr="00E07CD8">
        <w:rPr>
          <w:rFonts w:ascii="Garamond" w:eastAsia="Times New Roman" w:hAnsi="Garamond" w:cs="Times New Roman"/>
          <w:sz w:val="24"/>
          <w:szCs w:val="24"/>
          <w:lang w:eastAsia="pl-PL"/>
        </w:rPr>
        <w:tab/>
        <w:t xml:space="preserve">budowlane związane ze wznoszenie budynków mieszkalnych i niemieszkalnych, </w:t>
      </w:r>
    </w:p>
    <w:p w14:paraId="34079A9B"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Wykonywanie konstrukcji i pokryć dachowych, </w:t>
      </w:r>
    </w:p>
    <w:p w14:paraId="22C2EC39"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Pozostałe specjalistyczne roboty budowlane, gdzie indziej nie sklasyfikowane, </w:t>
      </w:r>
    </w:p>
    <w:p w14:paraId="2AED1E3A"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Roboty związane z budową dróg i autostrad, </w:t>
      </w:r>
    </w:p>
    <w:p w14:paraId="65AD508A"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 xml:space="preserve">Roboty związane z budową obiektów inżynierii wodnej, </w:t>
      </w:r>
    </w:p>
    <w:p w14:paraId="44F7A42F"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Wykonywanie instalacji elektrycznych, </w:t>
      </w:r>
    </w:p>
    <w:p w14:paraId="6B62880C" w14:textId="77777777" w:rsidR="007F0403" w:rsidRPr="00E07CD8" w:rsidRDefault="007F0403" w:rsidP="00A64970">
      <w:pPr>
        <w:widowControl w:val="0"/>
        <w:numPr>
          <w:ilvl w:val="0"/>
          <w:numId w:val="18"/>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Wykonywanie instalacji wodnokanalizacyjnych, cieplnych, gazowych i klimatyzacyjnych, </w:t>
      </w:r>
    </w:p>
    <w:p w14:paraId="3E0A208E"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ochroniarska w zakresie obsługi systemów bezpieczeństwa, </w:t>
      </w:r>
    </w:p>
    <w:p w14:paraId="258FCC84"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Wykonywanie pozostałych instalacji budowlanych,</w:t>
      </w:r>
    </w:p>
    <w:p w14:paraId="18A5B122"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Tynkowanie, </w:t>
      </w:r>
    </w:p>
    <w:p w14:paraId="27891C47"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Zakładanie stolarki budowlanej, </w:t>
      </w:r>
    </w:p>
    <w:p w14:paraId="520E88BD"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Posadzkarstwo, tapetowanie i oblicowywanie ścian, </w:t>
      </w:r>
    </w:p>
    <w:p w14:paraId="12A0964D"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Malowanie i szklenie, </w:t>
      </w:r>
    </w:p>
    <w:p w14:paraId="35B2C112"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Wykonywanie pozostałych robót budowlanych wykończeniowych, </w:t>
      </w:r>
    </w:p>
    <w:p w14:paraId="25A592C0"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Pozostałe specjalistyczne roboty budowlane, gdzie indziej niesklasyfikowane, </w:t>
      </w:r>
    </w:p>
    <w:p w14:paraId="5BFBA6F7"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Wydobywanie żwiru i piasku; wydobywanie gliny i kaolinu, </w:t>
      </w:r>
    </w:p>
    <w:p w14:paraId="60413C0D"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usługowa wspomagająca pozostałe górnictwo i wydobywanie, </w:t>
      </w:r>
    </w:p>
    <w:p w14:paraId="41A9B542"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Produkcja cegieł, dachówek i materiałów budowlanych z wypalanej gliny, </w:t>
      </w:r>
    </w:p>
    <w:p w14:paraId="269B8C74"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Naprawa i konserwacja pozostałego sprzętu i wyposażenia, </w:t>
      </w:r>
    </w:p>
    <w:p w14:paraId="38681210"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Instalowanie maszyn przemysłowych, sprzętu i wyposażenia,</w:t>
      </w:r>
    </w:p>
    <w:p w14:paraId="0B89B413"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Produkcja wyrobów budowlanych z betonu, </w:t>
      </w:r>
    </w:p>
    <w:p w14:paraId="3CCE0296"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Naprawa i konserwacja maszyn, </w:t>
      </w:r>
    </w:p>
    <w:p w14:paraId="46460B7C" w14:textId="77777777" w:rsidR="007F0403" w:rsidRPr="00E07CD8" w:rsidRDefault="007F0403" w:rsidP="00A64970">
      <w:pPr>
        <w:widowControl w:val="0"/>
        <w:numPr>
          <w:ilvl w:val="0"/>
          <w:numId w:val="18"/>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agentów zajmujących się sprzedażą drewna i materiałów budowlanych, </w:t>
      </w:r>
    </w:p>
    <w:p w14:paraId="08336978"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Sprzedaż hurtowa drewna, materiałów budowlanych i wyposażenia sanitarnego,</w:t>
      </w:r>
    </w:p>
    <w:p w14:paraId="3761D6C5"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Pozostały transport lądowy pasażerski, gdzie indziej niesklasyfikowany, </w:t>
      </w:r>
    </w:p>
    <w:p w14:paraId="3F79038E"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Transport drogowy towarów, </w:t>
      </w:r>
    </w:p>
    <w:p w14:paraId="208A3D13"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Realizacja projektów budowlanych związanych ze wznoszeniem budynków, </w:t>
      </w:r>
      <w:r w:rsidRPr="00E07CD8">
        <w:rPr>
          <w:rFonts w:ascii="Garamond" w:eastAsia="Times New Roman" w:hAnsi="Garamond" w:cs="Times New Roman"/>
          <w:sz w:val="24"/>
          <w:szCs w:val="24"/>
          <w:lang w:eastAsia="pl-PL" w:bidi="en-US"/>
        </w:rPr>
        <w:softHyphen/>
      </w:r>
    </w:p>
    <w:p w14:paraId="7255B740"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Kupno i sprzedaż nieruchomości na własny rachunek, </w:t>
      </w:r>
    </w:p>
    <w:p w14:paraId="5D63F8AD"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Wynajem i zarządzanie nieruchomościami własnymi lub dzierżawionymi, </w:t>
      </w:r>
    </w:p>
    <w:p w14:paraId="5F47EA60"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Zarządzanie nieruchomościami wykonywane na zlecenie, </w:t>
      </w:r>
    </w:p>
    <w:p w14:paraId="64F7436F"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pomocnicza związana z utrzymaniem porządku w budynkach,  </w:t>
      </w:r>
    </w:p>
    <w:p w14:paraId="7CE2DC00"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Wynajem i dzierżawa samochodów osobowych i furgonetek, </w:t>
      </w:r>
    </w:p>
    <w:p w14:paraId="261EF4AC" w14:textId="77777777" w:rsidR="007F0403" w:rsidRPr="00E07CD8" w:rsidRDefault="007F0403" w:rsidP="00A64970">
      <w:pPr>
        <w:widowControl w:val="0"/>
        <w:numPr>
          <w:ilvl w:val="0"/>
          <w:numId w:val="18"/>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Wynajem i dzierżawa pozostałych pojazdów samochodowych z wyłączeniem motocykli, </w:t>
      </w:r>
    </w:p>
    <w:p w14:paraId="0C9D29F4" w14:textId="77777777" w:rsidR="007F0403" w:rsidRPr="00E07CD8" w:rsidRDefault="007F0403" w:rsidP="00A64970">
      <w:pPr>
        <w:widowControl w:val="0"/>
        <w:numPr>
          <w:ilvl w:val="0"/>
          <w:numId w:val="18"/>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Wynajem i dzierżawa pozostałych maszyn, urządzeń oraz dóbr materialnych, gdzie indziej niesklasyfikowane, </w:t>
      </w:r>
    </w:p>
    <w:p w14:paraId="045F235A"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Wynajem i dzierżawa maszyn i urządzeń budowlanych, </w:t>
      </w:r>
    </w:p>
    <w:p w14:paraId="50DBDF87"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Badania naukowe i prace rozwojowe w dziedzinie biotechnologii, </w:t>
      </w:r>
    </w:p>
    <w:p w14:paraId="1E1B21DA" w14:textId="77777777" w:rsidR="007F0403" w:rsidRPr="00E07CD8" w:rsidRDefault="007F0403" w:rsidP="00A64970">
      <w:pPr>
        <w:widowControl w:val="0"/>
        <w:numPr>
          <w:ilvl w:val="0"/>
          <w:numId w:val="18"/>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Badania naukowe i prace rozwojowe w dziedzinie pozostałych nauk przyrodniczych i technicznych, </w:t>
      </w:r>
    </w:p>
    <w:p w14:paraId="11EE5994"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w zakresie architektury, </w:t>
      </w:r>
    </w:p>
    <w:p w14:paraId="7FEF2AC6"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w zakresie inżynierii i związane z nią doradztwo techniczne, </w:t>
      </w:r>
    </w:p>
    <w:p w14:paraId="1548EDFC"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Pozostała działalność profesjonalna, naukowa i techniczna, gdzie indziej niesklasyfikowana, </w:t>
      </w:r>
    </w:p>
    <w:p w14:paraId="29DEA05C"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Technika, </w:t>
      </w:r>
    </w:p>
    <w:p w14:paraId="5CBAABA8"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Zasadnicze szkoły zawodowe, </w:t>
      </w:r>
    </w:p>
    <w:p w14:paraId="00583BC1"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Pozaszkolne formy edukacji sportowej zajęć sportowych i rekreacyjnych,</w:t>
      </w:r>
    </w:p>
    <w:p w14:paraId="53F907EB"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Pozaszkolne formy edukacji artystycznej, </w:t>
      </w:r>
    </w:p>
    <w:p w14:paraId="13B1B40B"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Pozostałe pozaszkolne formy edukacji, gdzie indziej niesklasyfikowane, </w:t>
      </w:r>
    </w:p>
    <w:p w14:paraId="2354BA8D" w14:textId="77777777" w:rsidR="007F0403" w:rsidRPr="00E07CD8" w:rsidRDefault="007F0403" w:rsidP="00A64970">
      <w:pPr>
        <w:widowControl w:val="0"/>
        <w:numPr>
          <w:ilvl w:val="0"/>
          <w:numId w:val="18"/>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historycznych miejsc i budynków oraz podobnych atrakcji turystycznych, </w:t>
      </w:r>
    </w:p>
    <w:p w14:paraId="048581AD"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Naprawa i konserwacja statków i łodzi, </w:t>
      </w:r>
    </w:p>
    <w:p w14:paraId="10CC8425"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Produkcja statków i konstrukcji pływających, </w:t>
      </w:r>
    </w:p>
    <w:p w14:paraId="10F63F0F" w14:textId="77777777" w:rsidR="007F0403" w:rsidRPr="00E07CD8" w:rsidRDefault="007F0403" w:rsidP="00A64970">
      <w:pPr>
        <w:widowControl w:val="0"/>
        <w:numPr>
          <w:ilvl w:val="0"/>
          <w:numId w:val="1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Działalność rachunkowo - księgowa; doradztwo podatkowe, </w:t>
      </w:r>
    </w:p>
    <w:p w14:paraId="51DDDE17" w14:textId="77777777" w:rsidR="007F0403" w:rsidRPr="00E07CD8" w:rsidRDefault="007F0403" w:rsidP="00A64970">
      <w:pPr>
        <w:widowControl w:val="0"/>
        <w:numPr>
          <w:ilvl w:val="0"/>
          <w:numId w:val="18"/>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Pozostałe doradztwo w zakresie prowadzenia działalności gospodarczej i zarządzania.</w:t>
      </w:r>
      <w:r w:rsidRPr="00E07CD8">
        <w:rPr>
          <w:rFonts w:ascii="Garamond" w:eastAsia="Times New Roman" w:hAnsi="Garamond" w:cs="Times New Roman"/>
          <w:sz w:val="24"/>
          <w:szCs w:val="24"/>
          <w:lang w:eastAsia="pl-PL"/>
        </w:rPr>
        <w:tab/>
      </w:r>
    </w:p>
    <w:p w14:paraId="479E08AC" w14:textId="77777777" w:rsidR="007F0403" w:rsidRPr="00E07CD8" w:rsidRDefault="007F0403" w:rsidP="007F0403">
      <w:pPr>
        <w:spacing w:after="0" w:line="276" w:lineRule="auto"/>
        <w:ind w:left="400"/>
        <w:jc w:val="both"/>
        <w:rPr>
          <w:rFonts w:ascii="Garamond" w:eastAsia="Times New Roman" w:hAnsi="Garamond" w:cs="Times New Roman"/>
          <w:sz w:val="24"/>
          <w:szCs w:val="24"/>
          <w:lang w:eastAsia="pl-PL"/>
        </w:rPr>
      </w:pPr>
    </w:p>
    <w:p w14:paraId="14BF930B" w14:textId="77777777" w:rsidR="007F0403" w:rsidRPr="00E07CD8" w:rsidRDefault="007F0403" w:rsidP="00A64970">
      <w:pPr>
        <w:widowControl w:val="0"/>
        <w:numPr>
          <w:ilvl w:val="0"/>
          <w:numId w:val="17"/>
        </w:numPr>
        <w:autoSpaceDE w:val="0"/>
        <w:autoSpaceDN w:val="0"/>
        <w:adjustRightInd w:val="0"/>
        <w:spacing w:after="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Jeżeli podjęcie lub prowadzenie działalności gospodarczej w zakresie ustalonego powyżej przedmiotu działalności Spółki, wymaga uzyskania odpowiedniego zezwolenia lub koncesji, rozpoczęcie lub prowadzenie takiej działalności może nastąpić po uzyskaniu takiego zezwolenia lub koncesji.</w:t>
      </w:r>
      <w:r w:rsidRPr="00E07CD8">
        <w:rPr>
          <w:rFonts w:ascii="Garamond" w:eastAsia="Times New Roman" w:hAnsi="Garamond" w:cs="Times New Roman"/>
          <w:sz w:val="24"/>
          <w:szCs w:val="24"/>
          <w:lang w:eastAsia="pl-PL"/>
        </w:rPr>
        <w:tab/>
      </w:r>
    </w:p>
    <w:p w14:paraId="1478B755" w14:textId="77777777" w:rsidR="007F0403" w:rsidRPr="00E07CD8" w:rsidRDefault="007F0403" w:rsidP="00A64970">
      <w:pPr>
        <w:widowControl w:val="0"/>
        <w:numPr>
          <w:ilvl w:val="0"/>
          <w:numId w:val="17"/>
        </w:numPr>
        <w:autoSpaceDE w:val="0"/>
        <w:autoSpaceDN w:val="0"/>
        <w:adjustRightInd w:val="0"/>
        <w:spacing w:after="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Uchwały o istotnej zmianie przedmiotu działalności Spółki nie wymagają wykupu</w:t>
      </w:r>
    </w:p>
    <w:p w14:paraId="761E0367" w14:textId="77777777" w:rsidR="007F0403" w:rsidRPr="00E07CD8" w:rsidRDefault="007F0403" w:rsidP="007F0403">
      <w:pPr>
        <w:spacing w:after="2" w:line="276" w:lineRule="auto"/>
        <w:ind w:left="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akcji w myśl art. 417 § 4 Kodeksu Spółek Handlowych, o ile zostaną powzięte większością dwóch trzecich głosów w obecności osób reprezentujących co najmniej połowę kapitału zakładowego. </w:t>
      </w:r>
    </w:p>
    <w:p w14:paraId="78758A37" w14:textId="77777777" w:rsidR="007F0403" w:rsidRPr="00E07CD8" w:rsidRDefault="007F0403" w:rsidP="007F0403">
      <w:pPr>
        <w:spacing w:after="0"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4</w:t>
      </w:r>
    </w:p>
    <w:p w14:paraId="50444D4D" w14:textId="77777777" w:rsidR="007F0403" w:rsidRPr="00E07CD8" w:rsidRDefault="007F0403" w:rsidP="007F0403">
      <w:pPr>
        <w:spacing w:after="0" w:line="276" w:lineRule="auto"/>
        <w:ind w:left="400" w:hanging="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została utworzona na czas nieoznaczony. </w:t>
      </w:r>
    </w:p>
    <w:p w14:paraId="67565D69" w14:textId="77777777" w:rsidR="007F0403" w:rsidRPr="00E07CD8" w:rsidRDefault="007F0403" w:rsidP="007F0403">
      <w:pPr>
        <w:spacing w:after="0"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5</w:t>
      </w:r>
    </w:p>
    <w:p w14:paraId="774A6832" w14:textId="77777777" w:rsidR="007F0403" w:rsidRPr="00E07CD8" w:rsidRDefault="007F0403" w:rsidP="00A64970">
      <w:pPr>
        <w:widowControl w:val="0"/>
        <w:numPr>
          <w:ilvl w:val="0"/>
          <w:numId w:val="37"/>
        </w:numPr>
        <w:autoSpaceDE w:val="0"/>
        <w:autoSpaceDN w:val="0"/>
        <w:adjustRightInd w:val="0"/>
        <w:spacing w:after="0" w:line="276" w:lineRule="auto"/>
        <w:ind w:left="426" w:hanging="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Kapitał zakładowy Spółki wynosi 1.281.185,90 (słownie: jeden milion dwieście osiemdziesiąt jeden tysięcy sto osiemdziesiąt pięć złotych 90/100) i dzieli się na:</w:t>
      </w:r>
    </w:p>
    <w:p w14:paraId="7C8C4B4F"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2.000.000 akcji zwykłych na okaziciela serii A, </w:t>
      </w:r>
    </w:p>
    <w:p w14:paraId="2D320D5C"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8.000.000 akcji zwykłych na okaziciela serii B, </w:t>
      </w:r>
    </w:p>
    <w:p w14:paraId="74375F68"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71.025 akcji zwykłych na okaziciela serii C, </w:t>
      </w:r>
    </w:p>
    <w:p w14:paraId="0B540295"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2.500.000 akcji zwykłych na okaziciela serii D, oraz </w:t>
      </w:r>
    </w:p>
    <w:p w14:paraId="30F3D3E3"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31.686 akcji zwykłych na okaziciela serii E, </w:t>
      </w:r>
    </w:p>
    <w:p w14:paraId="1514896E"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41.458 akcji zwykłych na okaziciela serii F, </w:t>
      </w:r>
    </w:p>
    <w:p w14:paraId="4FE8EBE5"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33.787 akcji zwykłych na okaziciela serii G,</w:t>
      </w:r>
    </w:p>
    <w:p w14:paraId="35AE8D1A"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36.590 akcji zwykłych na okaziciela serii H, </w:t>
      </w:r>
    </w:p>
    <w:p w14:paraId="04680148"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47.379 akcji zwykłych na okaziciela serii I, </w:t>
      </w:r>
    </w:p>
    <w:p w14:paraId="2505CAAD" w14:textId="77777777" w:rsidR="007F0403" w:rsidRPr="00E07CD8" w:rsidRDefault="007F0403" w:rsidP="00A64970">
      <w:pPr>
        <w:widowControl w:val="0"/>
        <w:numPr>
          <w:ilvl w:val="0"/>
          <w:numId w:val="3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49.934 akcji zwykłych na okaziciela serii J, </w:t>
      </w:r>
    </w:p>
    <w:p w14:paraId="6A3D0611" w14:textId="77777777" w:rsidR="007F0403" w:rsidRPr="00E07CD8" w:rsidRDefault="007F0403" w:rsidP="007F0403">
      <w:pPr>
        <w:spacing w:after="0" w:line="276" w:lineRule="auto"/>
        <w:ind w:left="40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 wartości nominalnej 0,10 zł (dziesięć groszy) każda akcja. </w:t>
      </w:r>
    </w:p>
    <w:p w14:paraId="421EB55C" w14:textId="77777777" w:rsidR="007F0403" w:rsidRPr="00E07CD8" w:rsidRDefault="007F0403" w:rsidP="00A64970">
      <w:pPr>
        <w:widowControl w:val="0"/>
        <w:numPr>
          <w:ilvl w:val="0"/>
          <w:numId w:val="37"/>
        </w:numPr>
        <w:autoSpaceDE w:val="0"/>
        <w:autoSpaceDN w:val="0"/>
        <w:adjustRightInd w:val="0"/>
        <w:spacing w:after="0" w:line="276" w:lineRule="auto"/>
        <w:ind w:left="426" w:hanging="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Kapitał zakładowy Spółki został w pełni opłacony przed zarejestrowaniem Spółki. </w:t>
      </w:r>
    </w:p>
    <w:p w14:paraId="2F205594" w14:textId="77777777" w:rsidR="007F0403" w:rsidRPr="00E07CD8" w:rsidRDefault="007F0403" w:rsidP="00A64970">
      <w:pPr>
        <w:widowControl w:val="0"/>
        <w:numPr>
          <w:ilvl w:val="0"/>
          <w:numId w:val="37"/>
        </w:numPr>
        <w:autoSpaceDE w:val="0"/>
        <w:autoSpaceDN w:val="0"/>
        <w:adjustRightInd w:val="0"/>
        <w:spacing w:after="0" w:line="276" w:lineRule="auto"/>
        <w:ind w:left="426" w:hanging="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Akcje mogą być umarzane w trybie umorzenia dobrowolnego. </w:t>
      </w:r>
    </w:p>
    <w:p w14:paraId="067FC95D" w14:textId="77777777" w:rsidR="007F0403" w:rsidRPr="00E07CD8" w:rsidRDefault="007F0403" w:rsidP="00A64970">
      <w:pPr>
        <w:widowControl w:val="0"/>
        <w:numPr>
          <w:ilvl w:val="0"/>
          <w:numId w:val="37"/>
        </w:numPr>
        <w:autoSpaceDE w:val="0"/>
        <w:autoSpaceDN w:val="0"/>
        <w:adjustRightInd w:val="0"/>
        <w:spacing w:after="0" w:line="276" w:lineRule="auto"/>
        <w:ind w:left="426" w:hanging="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może emitować obligacje zamienne, obligacje z prawem pierwszeństwa oraz warranty subskrypcyjne. </w:t>
      </w:r>
    </w:p>
    <w:p w14:paraId="6F5CA9E8" w14:textId="77777777" w:rsidR="007F0403" w:rsidRPr="00E07CD8" w:rsidRDefault="007F0403" w:rsidP="00A64970">
      <w:pPr>
        <w:widowControl w:val="0"/>
        <w:numPr>
          <w:ilvl w:val="0"/>
          <w:numId w:val="37"/>
        </w:numPr>
        <w:autoSpaceDE w:val="0"/>
        <w:autoSpaceDN w:val="0"/>
        <w:adjustRightInd w:val="0"/>
        <w:spacing w:after="197" w:line="276" w:lineRule="auto"/>
        <w:ind w:left="426" w:hanging="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Zarząd Spółki może, za zgodą Rady Nadzorczej, wyłączyć lub ograniczyć prawo pierwszeństwa objęcia akcji Spółki przez dotychczasowych akcjonariuszy (prawo poboru) dotyczące podwyższenia kapitału zakładowego dokonywanego w ramach udzielonego Zarządowi w Statucie Spółki upoważnienia do podwyższenia kapitału zakładowego w granicach kapitału docelowego. Zgoda Rady Nadzorczej powinna być wyrażona w formie uchwały podjętej większością 3/4 głosów członków Rady Nadzorczej obecnych na posiedzeniu, w obecności co najmniej połowy liczby członków Rady Nadzorczej. </w:t>
      </w:r>
    </w:p>
    <w:p w14:paraId="50EF212A" w14:textId="77777777" w:rsidR="007F0403" w:rsidRPr="00E07CD8" w:rsidRDefault="007F0403" w:rsidP="007F0403">
      <w:pPr>
        <w:spacing w:after="197" w:line="276" w:lineRule="auto"/>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6</w:t>
      </w:r>
    </w:p>
    <w:p w14:paraId="00D83A14" w14:textId="77777777" w:rsidR="007F0403" w:rsidRPr="00E07CD8" w:rsidRDefault="007F0403" w:rsidP="007F0403">
      <w:pPr>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powstała w wyniku przekształcenia spółki ERBUD Spółka z ograniczoną odpowiedzialnością i jest jej następcą prawnym. Założycielami Spółki są wspólnicy przekształconej spółki z ograniczoną odpowiedzialnością, którzy przystąpili do Spółki i objęli akcje, tj.: </w:t>
      </w:r>
    </w:p>
    <w:p w14:paraId="0238C160" w14:textId="77777777" w:rsidR="007F0403" w:rsidRPr="00E07CD8" w:rsidRDefault="007F0403" w:rsidP="00A64970">
      <w:pPr>
        <w:widowControl w:val="0"/>
        <w:numPr>
          <w:ilvl w:val="0"/>
          <w:numId w:val="19"/>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Pan Dariusz Grzeszczak, </w:t>
      </w:r>
    </w:p>
    <w:p w14:paraId="565F2484" w14:textId="77777777" w:rsidR="007F0403" w:rsidRPr="00E07CD8" w:rsidRDefault="007F0403" w:rsidP="00A64970">
      <w:pPr>
        <w:widowControl w:val="0"/>
        <w:numPr>
          <w:ilvl w:val="0"/>
          <w:numId w:val="19"/>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Pan Józef Adam Zubelewicz oraz </w:t>
      </w:r>
    </w:p>
    <w:p w14:paraId="1B08BA7A" w14:textId="77777777" w:rsidR="007F0403" w:rsidRPr="00E07CD8" w:rsidRDefault="007F0403" w:rsidP="00A64970">
      <w:pPr>
        <w:widowControl w:val="0"/>
        <w:numPr>
          <w:ilvl w:val="0"/>
          <w:numId w:val="19"/>
        </w:numPr>
        <w:autoSpaceDE w:val="0"/>
        <w:autoSpaceDN w:val="0"/>
        <w:adjustRightInd w:val="0"/>
        <w:spacing w:after="33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prawa niemieckiego Wolff &amp; </w:t>
      </w:r>
      <w:r w:rsidRPr="00E07CD8">
        <w:rPr>
          <w:rFonts w:ascii="Garamond" w:eastAsia="Times New Roman" w:hAnsi="Garamond" w:cs="Times New Roman"/>
          <w:sz w:val="24"/>
          <w:szCs w:val="24"/>
          <w:lang w:eastAsia="de-DE" w:bidi="de-DE"/>
        </w:rPr>
        <w:t xml:space="preserve">Müller </w:t>
      </w:r>
      <w:r w:rsidRPr="00E07CD8">
        <w:rPr>
          <w:rFonts w:ascii="Garamond" w:eastAsia="Times New Roman" w:hAnsi="Garamond" w:cs="Times New Roman"/>
          <w:sz w:val="24"/>
          <w:szCs w:val="24"/>
          <w:lang w:eastAsia="pl-PL"/>
        </w:rPr>
        <w:t xml:space="preserve">GmbH &amp; Co. KG. </w:t>
      </w:r>
    </w:p>
    <w:p w14:paraId="38E68F5F" w14:textId="77777777" w:rsidR="007F0403" w:rsidRPr="00E07CD8" w:rsidRDefault="007F0403" w:rsidP="007F0403">
      <w:pPr>
        <w:spacing w:after="192" w:line="276" w:lineRule="auto"/>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 7</w:t>
      </w:r>
    </w:p>
    <w:p w14:paraId="0016FA12" w14:textId="77777777" w:rsidR="007F0403" w:rsidRPr="00E07CD8" w:rsidRDefault="007F0403" w:rsidP="007F0403">
      <w:pPr>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Organami Spółki są:. </w:t>
      </w:r>
    </w:p>
    <w:p w14:paraId="0C842DC1" w14:textId="77777777" w:rsidR="007F0403" w:rsidRPr="00E07CD8" w:rsidRDefault="007F0403" w:rsidP="00A64970">
      <w:pPr>
        <w:widowControl w:val="0"/>
        <w:numPr>
          <w:ilvl w:val="0"/>
          <w:numId w:val="20"/>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Zarząd, </w:t>
      </w:r>
    </w:p>
    <w:p w14:paraId="45DBF4D8" w14:textId="77777777" w:rsidR="007F0403" w:rsidRPr="00E07CD8" w:rsidRDefault="007F0403" w:rsidP="00A64970">
      <w:pPr>
        <w:widowControl w:val="0"/>
        <w:numPr>
          <w:ilvl w:val="0"/>
          <w:numId w:val="20"/>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Rada Nadzorcza, </w:t>
      </w:r>
    </w:p>
    <w:p w14:paraId="224CDEA7" w14:textId="77777777" w:rsidR="007F0403" w:rsidRPr="00E07CD8" w:rsidRDefault="007F0403" w:rsidP="00A64970">
      <w:pPr>
        <w:widowControl w:val="0"/>
        <w:numPr>
          <w:ilvl w:val="0"/>
          <w:numId w:val="20"/>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Walne Zgromadzenie. </w:t>
      </w:r>
    </w:p>
    <w:p w14:paraId="7A06684F" w14:textId="77777777" w:rsidR="007F0403" w:rsidRPr="00E07CD8" w:rsidRDefault="007F0403" w:rsidP="007F0403">
      <w:pPr>
        <w:spacing w:after="197" w:line="276" w:lineRule="auto"/>
        <w:ind w:left="20"/>
        <w:jc w:val="center"/>
        <w:rPr>
          <w:rFonts w:ascii="Garamond" w:eastAsia="Times New Roman" w:hAnsi="Garamond" w:cs="Times New Roman"/>
          <w:sz w:val="24"/>
          <w:szCs w:val="24"/>
          <w:lang w:eastAsia="pl-PL"/>
        </w:rPr>
      </w:pPr>
    </w:p>
    <w:p w14:paraId="62DC8F04" w14:textId="77777777" w:rsidR="007F0403" w:rsidRPr="00E07CD8" w:rsidRDefault="007F0403" w:rsidP="007F0403">
      <w:pPr>
        <w:spacing w:after="197"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8</w:t>
      </w:r>
    </w:p>
    <w:p w14:paraId="42677115" w14:textId="77777777" w:rsidR="007F0403" w:rsidRPr="00E07CD8" w:rsidRDefault="007F0403" w:rsidP="007F0403">
      <w:pPr>
        <w:spacing w:after="0" w:line="276" w:lineRule="auto"/>
        <w:ind w:left="400"/>
        <w:jc w:val="both"/>
        <w:rPr>
          <w:rFonts w:ascii="Garamond" w:eastAsia="Times New Roman" w:hAnsi="Garamond" w:cs="Times New Roman"/>
          <w:sz w:val="24"/>
          <w:szCs w:val="24"/>
          <w:lang w:eastAsia="pl-PL"/>
        </w:rPr>
      </w:pPr>
    </w:p>
    <w:p w14:paraId="156A0A4C" w14:textId="77777777" w:rsidR="007F0403" w:rsidRPr="00E07CD8" w:rsidRDefault="007F0403" w:rsidP="00A64970">
      <w:pPr>
        <w:widowControl w:val="0"/>
        <w:numPr>
          <w:ilvl w:val="0"/>
          <w:numId w:val="21"/>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 skład Zarządu wchodzi od 2 (dwóch) do 5 (pięć) członków. </w:t>
      </w:r>
    </w:p>
    <w:p w14:paraId="2019CD05" w14:textId="77777777" w:rsidR="007F0403" w:rsidRPr="00E07CD8" w:rsidRDefault="007F0403" w:rsidP="00A64970">
      <w:pPr>
        <w:widowControl w:val="0"/>
        <w:numPr>
          <w:ilvl w:val="0"/>
          <w:numId w:val="21"/>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Członków Zarządu powołuje i odwołuje Rada Nadzorcza Spółki. </w:t>
      </w:r>
    </w:p>
    <w:p w14:paraId="18DAF044" w14:textId="77777777" w:rsidR="007F0403" w:rsidRPr="00E07CD8" w:rsidRDefault="007F0403" w:rsidP="00A64970">
      <w:pPr>
        <w:widowControl w:val="0"/>
        <w:numPr>
          <w:ilvl w:val="0"/>
          <w:numId w:val="21"/>
        </w:numPr>
        <w:autoSpaceDE w:val="0"/>
        <w:autoSpaceDN w:val="0"/>
        <w:adjustRightInd w:val="0"/>
        <w:spacing w:after="33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Wspólna kadencja członków Zarządu trwa trzy lata.</w:t>
      </w:r>
    </w:p>
    <w:p w14:paraId="22402411" w14:textId="77777777" w:rsidR="007F0403" w:rsidRPr="00E07CD8" w:rsidRDefault="007F0403" w:rsidP="007F0403">
      <w:pPr>
        <w:spacing w:after="197"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9</w:t>
      </w:r>
    </w:p>
    <w:p w14:paraId="11B45EF8" w14:textId="77777777" w:rsidR="007F0403" w:rsidRPr="00E07CD8" w:rsidRDefault="007F0403" w:rsidP="00A64970">
      <w:pPr>
        <w:widowControl w:val="0"/>
        <w:numPr>
          <w:ilvl w:val="0"/>
          <w:numId w:val="22"/>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Zarząd Spółki prowadzi sprawy Spółki i reprezentuje ją na zewnątrz. </w:t>
      </w:r>
    </w:p>
    <w:p w14:paraId="4FAC0BD0" w14:textId="77777777" w:rsidR="007F0403" w:rsidRPr="00E07CD8" w:rsidRDefault="007F0403" w:rsidP="00A64970">
      <w:pPr>
        <w:widowControl w:val="0"/>
        <w:numPr>
          <w:ilvl w:val="0"/>
          <w:numId w:val="22"/>
        </w:numPr>
        <w:autoSpaceDE w:val="0"/>
        <w:autoSpaceDN w:val="0"/>
        <w:adjustRightInd w:val="0"/>
        <w:spacing w:after="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Wszelkie sprawy związane z prowadzeniem spraw Spółki niezastrzeżone przepisami Kodeksu spółek handlowych lub niniejszym Statutem do kompetencji Walnego Zgromadzenia lub Rady Nadzorczej należą do zakresu działania Zarządu.</w:t>
      </w:r>
    </w:p>
    <w:p w14:paraId="164DFB7D" w14:textId="77777777" w:rsidR="007F0403" w:rsidRPr="00E07CD8" w:rsidRDefault="007F0403" w:rsidP="00A64970">
      <w:pPr>
        <w:widowControl w:val="0"/>
        <w:numPr>
          <w:ilvl w:val="0"/>
          <w:numId w:val="22"/>
        </w:numPr>
        <w:autoSpaceDE w:val="0"/>
        <w:autoSpaceDN w:val="0"/>
        <w:adjustRightInd w:val="0"/>
        <w:spacing w:after="330" w:line="276" w:lineRule="auto"/>
        <w:ind w:left="709" w:hanging="709"/>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Regulamin Zarządu określi szczegółowe zasady działania Zarządu. Regulamin Zarządu, ustalony z zastrzeżeniem postanowień niniejszego Statutu, uchwala Zarząd.</w:t>
      </w:r>
      <w:r w:rsidRPr="00E07CD8">
        <w:rPr>
          <w:rFonts w:ascii="Garamond" w:eastAsia="Times New Roman" w:hAnsi="Garamond" w:cs="Times New Roman"/>
          <w:sz w:val="24"/>
          <w:szCs w:val="24"/>
          <w:lang w:eastAsia="pl-PL"/>
        </w:rPr>
        <w:tab/>
      </w:r>
    </w:p>
    <w:p w14:paraId="48B5A47B" w14:textId="77777777" w:rsidR="007F0403" w:rsidRPr="00E07CD8" w:rsidRDefault="007F0403" w:rsidP="007F0403">
      <w:pPr>
        <w:spacing w:after="197"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10</w:t>
      </w:r>
    </w:p>
    <w:p w14:paraId="7B73D3C1" w14:textId="77777777" w:rsidR="007F0403" w:rsidRPr="00E07CD8" w:rsidRDefault="007F0403" w:rsidP="007F0403">
      <w:pPr>
        <w:spacing w:after="33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 składania oświadczeń woli w imieniu Spółki upoważnionych jest dwóch członków Zarządu działających łącznie albo jeden członek Zarządu działający łącznie z prokurentem. </w:t>
      </w:r>
    </w:p>
    <w:p w14:paraId="258F817C" w14:textId="77777777" w:rsidR="007F0403" w:rsidRPr="00E07CD8" w:rsidRDefault="007F0403" w:rsidP="007F0403">
      <w:pPr>
        <w:spacing w:after="197" w:line="276" w:lineRule="auto"/>
        <w:ind w:left="2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11</w:t>
      </w:r>
    </w:p>
    <w:p w14:paraId="0D673AF5" w14:textId="77777777" w:rsidR="007F0403" w:rsidRPr="00E07CD8" w:rsidRDefault="007F0403" w:rsidP="00A64970">
      <w:pPr>
        <w:widowControl w:val="0"/>
        <w:numPr>
          <w:ilvl w:val="0"/>
          <w:numId w:val="23"/>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 skład Rady Nadzorczej wchodzi od 5 do 7 członków, w tym Przewodniczący oraz Wiceprzewodniczący Rady Nadzorczej.  </w:t>
      </w:r>
    </w:p>
    <w:p w14:paraId="4C4D725D" w14:textId="77777777" w:rsidR="007F0403" w:rsidRPr="00E07CD8" w:rsidRDefault="007F0403" w:rsidP="00A64970">
      <w:pPr>
        <w:widowControl w:val="0"/>
        <w:numPr>
          <w:ilvl w:val="0"/>
          <w:numId w:val="23"/>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Członkowie Rady Nadzorczej są powoływani przez Walne Zgromadzenie na okres wspólnej trzyletniej kadencji. Walne Zgromadzenie wyznacza Przewodniczącego oraz Wiceprzewodniczącego Rady Nadzorczej.</w:t>
      </w:r>
    </w:p>
    <w:p w14:paraId="52293DD0" w14:textId="77777777" w:rsidR="007F0403" w:rsidRPr="00E07CD8" w:rsidRDefault="007F0403" w:rsidP="00A64970">
      <w:pPr>
        <w:widowControl w:val="0"/>
        <w:numPr>
          <w:ilvl w:val="0"/>
          <w:numId w:val="23"/>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 kompetencji Rady Nadzorczej należy: </w:t>
      </w:r>
    </w:p>
    <w:p w14:paraId="13354136" w14:textId="77777777" w:rsidR="007F0403" w:rsidRPr="00E07CD8" w:rsidRDefault="007F0403" w:rsidP="00A64970">
      <w:pPr>
        <w:widowControl w:val="0"/>
        <w:numPr>
          <w:ilvl w:val="0"/>
          <w:numId w:val="3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zatwierdzanie strategicznych planów wieloletnich Spółki, </w:t>
      </w:r>
    </w:p>
    <w:p w14:paraId="7D1376A0" w14:textId="77777777" w:rsidR="007F0403" w:rsidRPr="00E07CD8" w:rsidRDefault="007F0403" w:rsidP="00A64970">
      <w:pPr>
        <w:widowControl w:val="0"/>
        <w:numPr>
          <w:ilvl w:val="0"/>
          <w:numId w:val="3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zatwierdzanie rocznych planów rzeczowo - finansowych Spółki i jej grupy kapitałowej, </w:t>
      </w:r>
    </w:p>
    <w:p w14:paraId="6EBAD94D" w14:textId="77777777" w:rsidR="007F0403" w:rsidRPr="00E07CD8" w:rsidRDefault="007F0403" w:rsidP="00A64970">
      <w:pPr>
        <w:widowControl w:val="0"/>
        <w:numPr>
          <w:ilvl w:val="0"/>
          <w:numId w:val="3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zatwierdzanie planów inwestycyjnych Spółki i jej grupy kapitałowej, </w:t>
      </w:r>
    </w:p>
    <w:p w14:paraId="112F3E82" w14:textId="77777777" w:rsidR="007F0403" w:rsidRPr="00E07CD8" w:rsidRDefault="007F0403" w:rsidP="00A64970">
      <w:pPr>
        <w:widowControl w:val="0"/>
        <w:numPr>
          <w:ilvl w:val="0"/>
          <w:numId w:val="3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udzielanie zgody na nabycie, zbycie i obciążenie nieruchomości, użytkowania wieczystego lub udziału w nieruchomości lub prawie użytkowania wieczystego, </w:t>
      </w:r>
    </w:p>
    <w:p w14:paraId="5C7DCB7B" w14:textId="77777777" w:rsidR="007F0403" w:rsidRPr="00E07CD8" w:rsidRDefault="007F0403" w:rsidP="007F0403">
      <w:pPr>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5) udzielanie zgody na zakładanie i rozwiązywanie zakładów i oddziałów, </w:t>
      </w:r>
    </w:p>
    <w:p w14:paraId="60F407BF" w14:textId="77777777" w:rsidR="007F0403" w:rsidRPr="00E07CD8" w:rsidRDefault="007F0403" w:rsidP="00A64970">
      <w:pPr>
        <w:widowControl w:val="0"/>
        <w:numPr>
          <w:ilvl w:val="0"/>
          <w:numId w:val="39"/>
        </w:numPr>
        <w:autoSpaceDE w:val="0"/>
        <w:autoSpaceDN w:val="0"/>
        <w:adjustRightInd w:val="0"/>
        <w:spacing w:after="0" w:line="276" w:lineRule="auto"/>
        <w:ind w:left="284"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udzielanie zgody na udzielenie przez Spółkę gwarancji, poręczeń majątkowych, wystawianie weksli i zaciąganie innych zobowiązań pozabilansowych o wartości jednostkowej powyżej 2.000.000,00 EUR (słownie: dwa miliony euro) za wyjątkiem: gwarancji wystawianych na zlecenie Spółki przez instytucje finansowe związane z normalnym tokiem działalności,</w:t>
      </w:r>
    </w:p>
    <w:p w14:paraId="0CDA10F8" w14:textId="77777777" w:rsidR="007F0403" w:rsidRPr="00E07CD8" w:rsidRDefault="007F0403" w:rsidP="00A64970">
      <w:pPr>
        <w:widowControl w:val="0"/>
        <w:numPr>
          <w:ilvl w:val="0"/>
          <w:numId w:val="39"/>
        </w:numPr>
        <w:autoSpaceDE w:val="0"/>
        <w:autoSpaceDN w:val="0"/>
        <w:adjustRightInd w:val="0"/>
        <w:spacing w:after="0" w:line="276" w:lineRule="auto"/>
        <w:ind w:left="284"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udzielanie zgody na inwestycje kapitałowe powyżej równowartości kwoty 100.000,00 (słownie: sto tysięcy) Euro z wyłączeniem lokat kapitałowych, bonów i obligacji skarbowych emitowanych w Polsce lub krajach na obszarze, których Spółka prowadzi działalność,  </w:t>
      </w:r>
    </w:p>
    <w:p w14:paraId="24C9A0C2" w14:textId="77777777" w:rsidR="007F0403" w:rsidRPr="00E07CD8" w:rsidRDefault="007F0403" w:rsidP="00A64970">
      <w:pPr>
        <w:widowControl w:val="0"/>
        <w:numPr>
          <w:ilvl w:val="0"/>
          <w:numId w:val="39"/>
        </w:numPr>
        <w:autoSpaceDE w:val="0"/>
        <w:autoSpaceDN w:val="0"/>
        <w:adjustRightInd w:val="0"/>
        <w:spacing w:after="0" w:line="276" w:lineRule="auto"/>
        <w:ind w:left="284"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udzielanie zgody na nabycie, zbycie, obciążenie udziałów lub akcji w innych podmiotach,</w:t>
      </w:r>
      <w:r w:rsidRPr="00E07CD8">
        <w:rPr>
          <w:rFonts w:ascii="Garamond" w:eastAsia="Times New Roman" w:hAnsi="Garamond" w:cs="Times New Roman"/>
          <w:sz w:val="24"/>
          <w:szCs w:val="24"/>
          <w:lang w:eastAsia="pl-PL"/>
        </w:rPr>
        <w:tab/>
      </w:r>
    </w:p>
    <w:p w14:paraId="662901D3" w14:textId="77777777" w:rsidR="007F0403" w:rsidRPr="00E07CD8" w:rsidRDefault="007F0403" w:rsidP="00A64970">
      <w:pPr>
        <w:widowControl w:val="0"/>
        <w:numPr>
          <w:ilvl w:val="0"/>
          <w:numId w:val="39"/>
        </w:numPr>
        <w:autoSpaceDE w:val="0"/>
        <w:autoSpaceDN w:val="0"/>
        <w:adjustRightInd w:val="0"/>
        <w:spacing w:after="0" w:line="276" w:lineRule="auto"/>
        <w:ind w:left="284" w:hanging="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ustalanie sposobu głosowania przedstawicieli Spółki w organach spółek zależnych i stowarzyszonych w sprawie powoływania i odwoływania członków organów spółek zależnych i stowarzyszonych, rozwiązania lub likwidacji tych spółek, zmiany przedmiotu przedsiębiorstwa, podziału lub połączenia spółek zależnych i stowarzyszonych,</w:t>
      </w:r>
      <w:r w:rsidRPr="00E07CD8">
        <w:rPr>
          <w:rFonts w:ascii="Garamond" w:eastAsia="Times New Roman" w:hAnsi="Garamond" w:cs="Times New Roman"/>
          <w:sz w:val="24"/>
          <w:szCs w:val="24"/>
          <w:lang w:eastAsia="pl-PL"/>
        </w:rPr>
        <w:tab/>
      </w:r>
    </w:p>
    <w:p w14:paraId="4E37E334" w14:textId="77777777" w:rsidR="007F0403" w:rsidRPr="00E07CD8" w:rsidRDefault="007F0403" w:rsidP="00A64970">
      <w:pPr>
        <w:widowControl w:val="0"/>
        <w:numPr>
          <w:ilvl w:val="0"/>
          <w:numId w:val="39"/>
        </w:numPr>
        <w:autoSpaceDE w:val="0"/>
        <w:autoSpaceDN w:val="0"/>
        <w:adjustRightInd w:val="0"/>
        <w:spacing w:after="0" w:line="276" w:lineRule="auto"/>
        <w:ind w:left="284"/>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udzielanie zgody na podejmowanie wszelkich czynności nie związanych z przedmiotem działalności Spółki i czynności nadzwyczajnych o wartości przekraczającej równowartość kwoty 100.000,00 (słownie: sto tysięcy) Euro, </w:t>
      </w:r>
    </w:p>
    <w:p w14:paraId="51141CC7" w14:textId="77777777" w:rsidR="007F0403" w:rsidRPr="00E07CD8" w:rsidRDefault="007F0403" w:rsidP="00A64970">
      <w:pPr>
        <w:widowControl w:val="0"/>
        <w:numPr>
          <w:ilvl w:val="0"/>
          <w:numId w:val="39"/>
        </w:numPr>
        <w:autoSpaceDE w:val="0"/>
        <w:autoSpaceDN w:val="0"/>
        <w:adjustRightInd w:val="0"/>
        <w:spacing w:after="0" w:line="276" w:lineRule="auto"/>
        <w:ind w:left="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udzielanie zgody na zawieranie umów z akcjonariuszami posiadającymi co najmniej 5% ogólnej liczby głosów na walnym zgromadzeniu Spółki oraz podmiotami powiązanymi w rozumieniu międzynarodowych standardach rachunkowości przyjętych zgodnie z rozporządzeniem (WE) nr 1606/2002 Parlamentu Europejskiego i Rady z dnia 19 lipca 2002 r. w sprawie stosowania międzynarodowych standardów rachunkowości; Powyższemu obowiązkowi nie podlegają transakcje typowe i zawierane na warunkach rynkowych w ramach prowadzonej działalności operacyjnej przez spółkę z podmiotami wchodzącymi w skład grupy kapitałowej spółki,</w:t>
      </w:r>
    </w:p>
    <w:p w14:paraId="0BA0E4CC" w14:textId="77777777" w:rsidR="007F0403" w:rsidRPr="00E07CD8" w:rsidRDefault="007F0403" w:rsidP="00A64970">
      <w:pPr>
        <w:widowControl w:val="0"/>
        <w:numPr>
          <w:ilvl w:val="0"/>
          <w:numId w:val="39"/>
        </w:numPr>
        <w:autoSpaceDE w:val="0"/>
        <w:autoSpaceDN w:val="0"/>
        <w:adjustRightInd w:val="0"/>
        <w:spacing w:after="0" w:line="276" w:lineRule="auto"/>
        <w:ind w:left="284"/>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udzielanie zgody na inwestycje powyżej równowartości kwoty 100.000,00 (słownie: sto tysięcy) Euro, chyba że inwestycje te są zawarte w planie inwestycyjnym, zatwierdzonym przez Radę Nadzorczą, </w:t>
      </w:r>
    </w:p>
    <w:p w14:paraId="36762C2B" w14:textId="77777777" w:rsidR="007F0403" w:rsidRPr="00E07CD8" w:rsidRDefault="007F0403" w:rsidP="00A64970">
      <w:pPr>
        <w:widowControl w:val="0"/>
        <w:numPr>
          <w:ilvl w:val="0"/>
          <w:numId w:val="39"/>
        </w:numPr>
        <w:autoSpaceDE w:val="0"/>
        <w:autoSpaceDN w:val="0"/>
        <w:adjustRightInd w:val="0"/>
        <w:spacing w:after="0" w:line="276" w:lineRule="auto"/>
        <w:ind w:left="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udzielanie zgody na zawarcie umów najmu, dzierżawy i licencji, z okresem obowiązywania powyżej 48 miesięcy zawieranych poza zwykłym tokiem działalności i nieprzewidzianych w budżecie,</w:t>
      </w:r>
    </w:p>
    <w:p w14:paraId="6E894117" w14:textId="30D15D03" w:rsidR="007F0403" w:rsidRPr="00E07CD8" w:rsidRDefault="007F0403" w:rsidP="00A64970">
      <w:pPr>
        <w:widowControl w:val="0"/>
        <w:numPr>
          <w:ilvl w:val="0"/>
          <w:numId w:val="39"/>
        </w:numPr>
        <w:autoSpaceDE w:val="0"/>
        <w:autoSpaceDN w:val="0"/>
        <w:adjustRightInd w:val="0"/>
        <w:spacing w:after="0" w:line="276" w:lineRule="auto"/>
        <w:ind w:left="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udzielanie zgody na składanie ofert i zawieranie umów o roboty budowlane o wartości netto przekraczającej równowartość kwoty </w:t>
      </w:r>
      <w:r w:rsidR="00A21493" w:rsidRPr="00E07CD8">
        <w:rPr>
          <w:rFonts w:ascii="Garamond" w:eastAsia="Times New Roman" w:hAnsi="Garamond" w:cs="Times New Roman"/>
          <w:sz w:val="24"/>
          <w:szCs w:val="24"/>
          <w:lang w:eastAsia="pl-PL"/>
        </w:rPr>
        <w:t>3</w:t>
      </w:r>
      <w:r w:rsidRPr="00E07CD8">
        <w:rPr>
          <w:rFonts w:ascii="Garamond" w:eastAsia="Times New Roman" w:hAnsi="Garamond" w:cs="Times New Roman"/>
          <w:sz w:val="24"/>
          <w:szCs w:val="24"/>
          <w:lang w:eastAsia="pl-PL"/>
        </w:rPr>
        <w:t xml:space="preserve">0.000.000,00 (słownie: </w:t>
      </w:r>
      <w:r w:rsidR="00A21493" w:rsidRPr="00E07CD8">
        <w:rPr>
          <w:rFonts w:ascii="Garamond" w:eastAsia="Times New Roman" w:hAnsi="Garamond" w:cs="Times New Roman"/>
          <w:sz w:val="24"/>
          <w:szCs w:val="24"/>
          <w:lang w:eastAsia="pl-PL"/>
        </w:rPr>
        <w:t>trzydziest</w:t>
      </w:r>
      <w:r w:rsidRPr="00E07CD8">
        <w:rPr>
          <w:rFonts w:ascii="Garamond" w:eastAsia="Times New Roman" w:hAnsi="Garamond" w:cs="Times New Roman"/>
          <w:sz w:val="24"/>
          <w:szCs w:val="24"/>
          <w:lang w:eastAsia="pl-PL"/>
        </w:rPr>
        <w:t xml:space="preserve">u milionów) Euro, w przypadku ofert wspólnych, miarodajna jest suma netto oferty, a nie udział spółki w ofercie, </w:t>
      </w:r>
    </w:p>
    <w:p w14:paraId="2292F689" w14:textId="77777777" w:rsidR="007F0403" w:rsidRPr="00E07CD8" w:rsidRDefault="007F0403" w:rsidP="00A64970">
      <w:pPr>
        <w:numPr>
          <w:ilvl w:val="0"/>
          <w:numId w:val="39"/>
        </w:numPr>
        <w:spacing w:after="0" w:line="276" w:lineRule="auto"/>
        <w:ind w:left="284"/>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udzielanie zgody na rozporządzenie prawem lub zaciągnięcie zobowiązania przez Spółkę w ramach jednej lub większej liczby powiązanych czynności prawnych z tym samym podmiotem o łącznej wartości w trakcie roku obrotowego powyżej 5.000.000,00 EUR (słownie: pięć milionów euro),</w:t>
      </w:r>
    </w:p>
    <w:p w14:paraId="7B089DE3" w14:textId="77777777" w:rsidR="007F0403" w:rsidRPr="00E07CD8" w:rsidRDefault="007F0403" w:rsidP="00A64970">
      <w:pPr>
        <w:widowControl w:val="0"/>
        <w:numPr>
          <w:ilvl w:val="0"/>
          <w:numId w:val="39"/>
        </w:numPr>
        <w:autoSpaceDE w:val="0"/>
        <w:autoSpaceDN w:val="0"/>
        <w:adjustRightInd w:val="0"/>
        <w:spacing w:after="0" w:line="276" w:lineRule="auto"/>
        <w:ind w:left="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udzielanie zgody na zatrudnienie pracownika o rocznym wymiarze wynagrodzenia przekraczającym równowartość kwoty 150.000,00 (słownie: sto pięćdziesiąt tysięcy) Euro, </w:t>
      </w:r>
    </w:p>
    <w:p w14:paraId="149E0F8B" w14:textId="77777777" w:rsidR="007F0403" w:rsidRPr="00E07CD8" w:rsidRDefault="007F0403" w:rsidP="00A64970">
      <w:pPr>
        <w:widowControl w:val="0"/>
        <w:numPr>
          <w:ilvl w:val="0"/>
          <w:numId w:val="39"/>
        </w:numPr>
        <w:autoSpaceDE w:val="0"/>
        <w:autoSpaceDN w:val="0"/>
        <w:adjustRightInd w:val="0"/>
        <w:spacing w:after="0" w:line="276" w:lineRule="auto"/>
        <w:ind w:left="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udzielanie zgody na zasiadanie członków zarządu Spółki w zarządach lub radach nadzorczych spółek spoza grupy kapitałowej spółki oraz w przypadkach określonych w art. 380 § 1 </w:t>
      </w:r>
      <w:r w:rsidRPr="00E07CD8">
        <w:rPr>
          <w:rFonts w:ascii="Garamond" w:eastAsia="Calibri" w:hAnsi="Garamond" w:cs="Times New Roman"/>
          <w:kern w:val="1"/>
          <w:sz w:val="24"/>
          <w:szCs w:val="24"/>
          <w:lang w:eastAsia="pl-PL" w:bidi="hi-IN"/>
        </w:rPr>
        <w:t xml:space="preserve">Kodeksu spółek handlowych, </w:t>
      </w:r>
    </w:p>
    <w:p w14:paraId="0EC70790" w14:textId="77777777" w:rsidR="007F0403" w:rsidRPr="00E07CD8" w:rsidRDefault="007F0403" w:rsidP="00A64970">
      <w:pPr>
        <w:widowControl w:val="0"/>
        <w:numPr>
          <w:ilvl w:val="0"/>
          <w:numId w:val="39"/>
        </w:numPr>
        <w:autoSpaceDE w:val="0"/>
        <w:autoSpaceDN w:val="0"/>
        <w:adjustRightInd w:val="0"/>
        <w:spacing w:after="0" w:line="276" w:lineRule="auto"/>
        <w:ind w:left="28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inne sprawy zastrzeżone do kompetencji Rady Nadzorczej przepisami prawa, postanowieniami niniejszego Statutu, przekazane na wniosek Zarządu lub delegowane uchwałą Walnego Zgromadzenia. </w:t>
      </w:r>
    </w:p>
    <w:p w14:paraId="0479DE68" w14:textId="77777777" w:rsidR="007F0403" w:rsidRPr="00E07CD8" w:rsidRDefault="007F0403" w:rsidP="007F0403">
      <w:pPr>
        <w:spacing w:after="0" w:line="276" w:lineRule="auto"/>
        <w:ind w:left="740"/>
        <w:jc w:val="both"/>
        <w:rPr>
          <w:rFonts w:ascii="Garamond" w:eastAsia="Times New Roman" w:hAnsi="Garamond" w:cs="Times New Roman"/>
          <w:sz w:val="24"/>
          <w:szCs w:val="24"/>
          <w:lang w:eastAsia="pl-PL"/>
        </w:rPr>
      </w:pPr>
    </w:p>
    <w:p w14:paraId="5255ED02" w14:textId="77777777" w:rsidR="007F0403" w:rsidRPr="00E07CD8" w:rsidRDefault="007F0403" w:rsidP="007F0403">
      <w:pPr>
        <w:spacing w:after="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b/>
          <w:bCs/>
          <w:color w:val="000000"/>
          <w:sz w:val="24"/>
          <w:szCs w:val="24"/>
          <w:shd w:val="clear" w:color="auto" w:fill="FFFFFF"/>
          <w:lang w:eastAsia="pl-PL" w:bidi="pl-PL"/>
        </w:rPr>
        <w:t xml:space="preserve">„Równowartość” </w:t>
      </w:r>
      <w:r w:rsidRPr="00E07CD8">
        <w:rPr>
          <w:rFonts w:ascii="Garamond" w:eastAsia="Times New Roman" w:hAnsi="Garamond" w:cs="Times New Roman"/>
          <w:sz w:val="24"/>
          <w:szCs w:val="24"/>
          <w:lang w:eastAsia="pl-PL"/>
        </w:rPr>
        <w:t xml:space="preserve">oznacza równowartość w Euro kwoty wyrażonej w innej walucie, obliczoną zgodnie ze średnimi kursami walut, ogłoszonymi przez Narodowy Bank Polski w dniu bezpośrednio poprzedzającym dzień, w którym Zarząd złożył Radzie Nadzorczej wniosek o wyrażenie zgody na dokonanie transakcji, a w przypadku braku takiego wniosku dzień dokonania transakcji. </w:t>
      </w:r>
    </w:p>
    <w:p w14:paraId="45724C87" w14:textId="77777777" w:rsidR="007F0403" w:rsidRPr="00E07CD8" w:rsidRDefault="007F0403" w:rsidP="007F0403">
      <w:pPr>
        <w:spacing w:after="0" w:line="276" w:lineRule="auto"/>
        <w:ind w:left="426"/>
        <w:jc w:val="both"/>
        <w:rPr>
          <w:rFonts w:ascii="Garamond" w:eastAsia="Times New Roman" w:hAnsi="Garamond" w:cs="Times New Roman"/>
          <w:sz w:val="24"/>
          <w:szCs w:val="24"/>
          <w:lang w:eastAsia="pl-PL"/>
        </w:rPr>
      </w:pPr>
    </w:p>
    <w:p w14:paraId="4CEEB8F9" w14:textId="77777777" w:rsidR="007F0403" w:rsidRPr="00E07CD8" w:rsidRDefault="007F0403" w:rsidP="007F0403">
      <w:pPr>
        <w:spacing w:after="0" w:line="276" w:lineRule="auto"/>
        <w:jc w:val="center"/>
        <w:rPr>
          <w:rFonts w:ascii="Garamond" w:eastAsia="Times New Roman" w:hAnsi="Garamond" w:cs="Times New Roman"/>
          <w:bCs/>
          <w:sz w:val="24"/>
          <w:szCs w:val="24"/>
          <w:lang w:eastAsia="pl-PL"/>
        </w:rPr>
      </w:pPr>
      <w:r w:rsidRPr="00E07CD8">
        <w:rPr>
          <w:rFonts w:ascii="Garamond" w:eastAsia="Times New Roman" w:hAnsi="Garamond" w:cs="Times New Roman"/>
          <w:bCs/>
          <w:sz w:val="24"/>
          <w:szCs w:val="24"/>
          <w:lang w:eastAsia="pl-PL"/>
        </w:rPr>
        <w:t>§ 11a</w:t>
      </w:r>
    </w:p>
    <w:p w14:paraId="7D3B11CE" w14:textId="77777777" w:rsidR="007F0403" w:rsidRPr="00E07CD8" w:rsidRDefault="007F0403" w:rsidP="007F0403">
      <w:pPr>
        <w:spacing w:after="0" w:line="276" w:lineRule="auto"/>
        <w:rPr>
          <w:rFonts w:ascii="Garamond" w:eastAsia="Times New Roman" w:hAnsi="Garamond" w:cs="Times New Roman"/>
          <w:bCs/>
          <w:sz w:val="24"/>
          <w:szCs w:val="24"/>
          <w:lang w:eastAsia="pl-PL"/>
        </w:rPr>
      </w:pPr>
    </w:p>
    <w:p w14:paraId="5E26F482" w14:textId="77777777" w:rsidR="007F0403" w:rsidRPr="00E07CD8" w:rsidRDefault="007F0403" w:rsidP="00A64970">
      <w:pPr>
        <w:widowControl w:val="0"/>
        <w:numPr>
          <w:ilvl w:val="0"/>
          <w:numId w:val="30"/>
        </w:numPr>
        <w:suppressAutoHyphens/>
        <w:autoSpaceDE w:val="0"/>
        <w:autoSpaceDN w:val="0"/>
        <w:adjustRightInd w:val="0"/>
        <w:spacing w:after="0" w:line="276" w:lineRule="auto"/>
        <w:jc w:val="both"/>
        <w:rPr>
          <w:rFonts w:ascii="Garamond" w:eastAsia="SimSun" w:hAnsi="Garamond" w:cs="Times New Roman"/>
          <w:kern w:val="1"/>
          <w:sz w:val="24"/>
          <w:szCs w:val="24"/>
          <w:lang w:eastAsia="hi-IN" w:bidi="hi-IN"/>
        </w:rPr>
      </w:pPr>
      <w:r w:rsidRPr="00E07CD8">
        <w:rPr>
          <w:rFonts w:ascii="Garamond" w:eastAsia="Calibri" w:hAnsi="Garamond" w:cs="Times New Roman"/>
          <w:kern w:val="1"/>
          <w:sz w:val="24"/>
          <w:szCs w:val="24"/>
          <w:lang w:eastAsia="pl-PL" w:bidi="hi-IN"/>
        </w:rPr>
        <w:t xml:space="preserve">Tak długo jak akcje Spółki będą dopuszczone do obrotu na rynku regulowanym, co najmniej </w:t>
      </w:r>
      <w:r w:rsidRPr="00E07CD8">
        <w:rPr>
          <w:rFonts w:ascii="Garamond" w:eastAsia="Calibri" w:hAnsi="Garamond" w:cs="Times New Roman"/>
          <w:kern w:val="1"/>
          <w:sz w:val="24"/>
          <w:szCs w:val="24"/>
          <w:lang w:eastAsia="pl-PL" w:bidi="hi-IN"/>
        </w:rPr>
        <w:lastRenderedPageBreak/>
        <w:t xml:space="preserve">dwóch członków Rady Nadzorczej powinno spełniać kryteria niezależności od Spółki i podmiotów pozostających w istotnym powiązaniu ze Spółką, wynikające z zasad ładu korporacyjnego, uchwalanych przez Radę Giełdy Papierów Wartościowych w Warszawie S.A., obowiązujących na rynku regulowanym na terytorium Rzeczypospolitej Polskiej, na którym są notowane akcje Spółki. </w:t>
      </w:r>
    </w:p>
    <w:p w14:paraId="177F15FE" w14:textId="77777777" w:rsidR="007F0403" w:rsidRPr="00E07CD8" w:rsidRDefault="007F0403" w:rsidP="007F0403">
      <w:pPr>
        <w:suppressAutoHyphens/>
        <w:spacing w:after="0" w:line="276" w:lineRule="auto"/>
        <w:ind w:left="360"/>
        <w:jc w:val="both"/>
        <w:rPr>
          <w:rFonts w:ascii="Garamond" w:eastAsia="SimSun" w:hAnsi="Garamond" w:cs="Times New Roman"/>
          <w:kern w:val="1"/>
          <w:sz w:val="24"/>
          <w:szCs w:val="24"/>
          <w:lang w:eastAsia="hi-IN" w:bidi="hi-IN"/>
        </w:rPr>
      </w:pPr>
    </w:p>
    <w:p w14:paraId="017B60EF" w14:textId="77777777" w:rsidR="007F0403" w:rsidRPr="00E07CD8" w:rsidRDefault="007F0403" w:rsidP="00A64970">
      <w:pPr>
        <w:widowControl w:val="0"/>
        <w:numPr>
          <w:ilvl w:val="0"/>
          <w:numId w:val="30"/>
        </w:numPr>
        <w:suppressAutoHyphens/>
        <w:autoSpaceDE w:val="0"/>
        <w:autoSpaceDN w:val="0"/>
        <w:adjustRightInd w:val="0"/>
        <w:spacing w:after="0" w:line="276" w:lineRule="auto"/>
        <w:jc w:val="both"/>
        <w:rPr>
          <w:rFonts w:ascii="Garamond" w:eastAsia="SimSun" w:hAnsi="Garamond" w:cs="Times New Roman"/>
          <w:kern w:val="1"/>
          <w:sz w:val="24"/>
          <w:szCs w:val="24"/>
          <w:lang w:eastAsia="hi-IN" w:bidi="hi-IN"/>
        </w:rPr>
      </w:pPr>
      <w:r w:rsidRPr="00E07CD8">
        <w:rPr>
          <w:rFonts w:ascii="Garamond" w:eastAsia="Calibri" w:hAnsi="Garamond" w:cs="Times New Roman"/>
          <w:kern w:val="1"/>
          <w:sz w:val="24"/>
          <w:szCs w:val="24"/>
          <w:lang w:eastAsia="pl-PL" w:bidi="hi-IN"/>
        </w:rPr>
        <w:t xml:space="preserve">Niespełnienie kryteriów niezależności, o których mowa w ust. 1 powyżej, przez któregokolwiek z członków Rady Nadzorczej, bądź utrata statusu Niezależnego Członka Rady Nadzorczej w trakcie kadencji, nie powoduje wygaśnięcia jego mandatu i nie ma wpływu na zdolność Rady Nadzorczej do wykonywania kompetencji przewidzianych w Kodeksie spółek handlowych i w niniejszym Statucie. </w:t>
      </w:r>
    </w:p>
    <w:p w14:paraId="75425204" w14:textId="77777777" w:rsidR="007F0403" w:rsidRPr="00E07CD8" w:rsidRDefault="007F0403" w:rsidP="007F0403">
      <w:pPr>
        <w:spacing w:after="0" w:line="276" w:lineRule="auto"/>
        <w:jc w:val="center"/>
        <w:rPr>
          <w:rFonts w:ascii="Garamond" w:eastAsia="Times New Roman" w:hAnsi="Garamond" w:cs="Times New Roman"/>
          <w:b/>
          <w:bCs/>
          <w:sz w:val="24"/>
          <w:szCs w:val="24"/>
          <w:lang w:eastAsia="pl-PL"/>
        </w:rPr>
      </w:pPr>
    </w:p>
    <w:p w14:paraId="0C514F34" w14:textId="77777777" w:rsidR="007F0403" w:rsidRPr="00E07CD8" w:rsidRDefault="007F0403" w:rsidP="007F0403">
      <w:pPr>
        <w:spacing w:after="0" w:line="276" w:lineRule="auto"/>
        <w:jc w:val="center"/>
        <w:rPr>
          <w:rFonts w:ascii="Garamond" w:eastAsia="Times New Roman" w:hAnsi="Garamond" w:cs="Times New Roman"/>
          <w:b/>
          <w:bCs/>
          <w:sz w:val="24"/>
          <w:szCs w:val="24"/>
          <w:lang w:eastAsia="pl-PL"/>
        </w:rPr>
      </w:pPr>
    </w:p>
    <w:p w14:paraId="2658448D" w14:textId="77777777" w:rsidR="007F0403" w:rsidRPr="00E07CD8" w:rsidRDefault="007F0403" w:rsidP="007F0403">
      <w:pPr>
        <w:spacing w:after="0" w:line="276" w:lineRule="auto"/>
        <w:jc w:val="center"/>
        <w:rPr>
          <w:rFonts w:ascii="Garamond" w:eastAsia="Times New Roman" w:hAnsi="Garamond" w:cs="Times New Roman"/>
          <w:bCs/>
          <w:sz w:val="24"/>
          <w:szCs w:val="24"/>
          <w:lang w:eastAsia="pl-PL"/>
        </w:rPr>
      </w:pPr>
      <w:r w:rsidRPr="00E07CD8">
        <w:rPr>
          <w:rFonts w:ascii="Garamond" w:eastAsia="Times New Roman" w:hAnsi="Garamond" w:cs="Times New Roman"/>
          <w:bCs/>
          <w:sz w:val="24"/>
          <w:szCs w:val="24"/>
          <w:lang w:eastAsia="pl-PL"/>
        </w:rPr>
        <w:t xml:space="preserve">§ 11b </w:t>
      </w:r>
    </w:p>
    <w:p w14:paraId="234A93B7" w14:textId="77777777" w:rsidR="007F0403" w:rsidRPr="00E07CD8" w:rsidRDefault="007F0403" w:rsidP="007F0403">
      <w:pPr>
        <w:spacing w:after="0" w:line="276" w:lineRule="auto"/>
        <w:jc w:val="center"/>
        <w:rPr>
          <w:rFonts w:ascii="Garamond" w:eastAsia="Times New Roman" w:hAnsi="Garamond" w:cs="Times New Roman"/>
          <w:bCs/>
          <w:sz w:val="24"/>
          <w:szCs w:val="24"/>
          <w:lang w:eastAsia="pl-PL"/>
        </w:rPr>
      </w:pPr>
    </w:p>
    <w:p w14:paraId="7F1199AF" w14:textId="77777777" w:rsidR="007F0403" w:rsidRPr="00E07CD8" w:rsidRDefault="007F0403" w:rsidP="00A64970">
      <w:pPr>
        <w:widowControl w:val="0"/>
        <w:numPr>
          <w:ilvl w:val="0"/>
          <w:numId w:val="38"/>
        </w:numPr>
        <w:autoSpaceDE w:val="0"/>
        <w:autoSpaceDN w:val="0"/>
        <w:adjustRightInd w:val="0"/>
        <w:spacing w:after="0" w:line="276" w:lineRule="auto"/>
        <w:ind w:left="426" w:hanging="426"/>
        <w:contextualSpacing/>
        <w:jc w:val="both"/>
        <w:rPr>
          <w:rFonts w:ascii="Garamond" w:eastAsia="Times New Roman" w:hAnsi="Garamond" w:cs="Times New Roman"/>
          <w:sz w:val="24"/>
          <w:szCs w:val="24"/>
          <w:lang w:eastAsia="pl-PL"/>
        </w:rPr>
      </w:pPr>
      <w:r w:rsidRPr="00E07CD8">
        <w:rPr>
          <w:rFonts w:ascii="Garamond" w:eastAsia="Calibri" w:hAnsi="Garamond" w:cs="Times New Roman"/>
          <w:kern w:val="1"/>
          <w:sz w:val="24"/>
          <w:szCs w:val="24"/>
          <w:lang w:eastAsia="pl-PL" w:bidi="hi-IN"/>
        </w:rPr>
        <w:t>Tak długo jak akcje Spółki będą dopuszczone</w:t>
      </w:r>
      <w:r w:rsidRPr="00E07CD8">
        <w:rPr>
          <w:rFonts w:ascii="Garamond" w:eastAsia="Times New Roman" w:hAnsi="Garamond" w:cs="Times New Roman"/>
          <w:sz w:val="24"/>
          <w:szCs w:val="24"/>
          <w:lang w:eastAsia="pl-PL"/>
        </w:rPr>
        <w:t xml:space="preserve"> do obrotu na rynku regulowanym, Rada Nadzorcza powołuje komitet audytu, w którego skład wchodzi co najmniej 3 (trzech) jej członków, którzy spełniają wymogi określone w ustawie z dnia 11 maja 2017 r. o biegłych rewidentach, firmach audytorskich oraz nadzorze publicznym. </w:t>
      </w:r>
    </w:p>
    <w:p w14:paraId="6141D658" w14:textId="77777777" w:rsidR="007F0403" w:rsidRPr="00E07CD8" w:rsidRDefault="007F0403" w:rsidP="00A64970">
      <w:pPr>
        <w:widowControl w:val="0"/>
        <w:numPr>
          <w:ilvl w:val="0"/>
          <w:numId w:val="38"/>
        </w:numPr>
        <w:autoSpaceDE w:val="0"/>
        <w:autoSpaceDN w:val="0"/>
        <w:adjustRightInd w:val="0"/>
        <w:spacing w:after="0" w:line="276" w:lineRule="auto"/>
        <w:ind w:left="426"/>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 zadań komitetu audytu należy w szczególności: </w:t>
      </w:r>
    </w:p>
    <w:p w14:paraId="35C8CCE7" w14:textId="77777777" w:rsidR="007F0403" w:rsidRPr="00E07CD8" w:rsidRDefault="007F0403" w:rsidP="00A64970">
      <w:pPr>
        <w:widowControl w:val="0"/>
        <w:numPr>
          <w:ilvl w:val="0"/>
          <w:numId w:val="42"/>
        </w:numPr>
        <w:autoSpaceDE w:val="0"/>
        <w:autoSpaceDN w:val="0"/>
        <w:adjustRightInd w:val="0"/>
        <w:spacing w:after="0" w:line="276" w:lineRule="auto"/>
        <w:ind w:left="567" w:hanging="425"/>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monitorowanie procesu sprawozdawczości finansowej;</w:t>
      </w:r>
    </w:p>
    <w:p w14:paraId="73699913" w14:textId="77777777" w:rsidR="007F0403" w:rsidRPr="00E07CD8" w:rsidRDefault="007F0403" w:rsidP="00A64970">
      <w:pPr>
        <w:widowControl w:val="0"/>
        <w:numPr>
          <w:ilvl w:val="0"/>
          <w:numId w:val="42"/>
        </w:numPr>
        <w:autoSpaceDE w:val="0"/>
        <w:autoSpaceDN w:val="0"/>
        <w:adjustRightInd w:val="0"/>
        <w:spacing w:after="0" w:line="276" w:lineRule="auto"/>
        <w:ind w:left="567" w:hanging="425"/>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monitorowanie skuteczności systemów kontroli wewnętrznej i systemów zarządzania ryzykiem oraz audytu wewnętrznego, w tym w zakresie sprawozdawczości finansowej;</w:t>
      </w:r>
    </w:p>
    <w:p w14:paraId="352261F8" w14:textId="77777777" w:rsidR="007F0403" w:rsidRPr="00E07CD8" w:rsidRDefault="007F0403" w:rsidP="00A64970">
      <w:pPr>
        <w:widowControl w:val="0"/>
        <w:numPr>
          <w:ilvl w:val="0"/>
          <w:numId w:val="42"/>
        </w:numPr>
        <w:autoSpaceDE w:val="0"/>
        <w:autoSpaceDN w:val="0"/>
        <w:adjustRightInd w:val="0"/>
        <w:spacing w:after="0" w:line="276" w:lineRule="auto"/>
        <w:ind w:left="567" w:hanging="425"/>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monitorowanie wykonywania czynności rewizji finansowej, w szczególności przeprowadzania przez firmę audytorską badania; </w:t>
      </w:r>
    </w:p>
    <w:p w14:paraId="03152883" w14:textId="77777777" w:rsidR="007F0403" w:rsidRPr="00E07CD8" w:rsidRDefault="007F0403" w:rsidP="00A64970">
      <w:pPr>
        <w:widowControl w:val="0"/>
        <w:numPr>
          <w:ilvl w:val="0"/>
          <w:numId w:val="42"/>
        </w:numPr>
        <w:autoSpaceDE w:val="0"/>
        <w:autoSpaceDN w:val="0"/>
        <w:adjustRightInd w:val="0"/>
        <w:spacing w:after="0" w:line="276" w:lineRule="auto"/>
        <w:ind w:left="567" w:hanging="425"/>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kontrolowanie i monitorowanie niezależności biegłego rewidenta i firmy audytorskiej, w szczególności w przypadku, gdy na rzecz Spółki świadczone są przez firmę audytorską inne usługi niż badanie; </w:t>
      </w:r>
    </w:p>
    <w:p w14:paraId="5DBFCCA8" w14:textId="77777777" w:rsidR="007F0403" w:rsidRPr="00E07CD8" w:rsidRDefault="007F0403" w:rsidP="00A64970">
      <w:pPr>
        <w:widowControl w:val="0"/>
        <w:numPr>
          <w:ilvl w:val="0"/>
          <w:numId w:val="42"/>
        </w:numPr>
        <w:autoSpaceDE w:val="0"/>
        <w:autoSpaceDN w:val="0"/>
        <w:adjustRightInd w:val="0"/>
        <w:spacing w:after="0" w:line="276" w:lineRule="auto"/>
        <w:ind w:left="142"/>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informowanie rady nadzorczej Spółki o wynikach badania oraz wyjaśnianie, w jaki sposób badanie to przyczyniło się do rzetelności sprawozdawczości finansowej w Spółce, a także jaka była rola komitetu audytu w procesie badania; </w:t>
      </w:r>
    </w:p>
    <w:p w14:paraId="221B232D" w14:textId="77777777" w:rsidR="007F0403" w:rsidRPr="00E07CD8" w:rsidRDefault="007F0403" w:rsidP="00A64970">
      <w:pPr>
        <w:widowControl w:val="0"/>
        <w:numPr>
          <w:ilvl w:val="0"/>
          <w:numId w:val="42"/>
        </w:numPr>
        <w:autoSpaceDE w:val="0"/>
        <w:autoSpaceDN w:val="0"/>
        <w:adjustRightInd w:val="0"/>
        <w:spacing w:after="0" w:line="276" w:lineRule="auto"/>
        <w:ind w:left="142"/>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dokonywanie oceny niezależności biegłego rewidenta oraz wyrażanie zgody na świadczenie przez niego dozwolonych usług niebędących badaniem w Spółce; </w:t>
      </w:r>
    </w:p>
    <w:p w14:paraId="06212D2C" w14:textId="77777777" w:rsidR="007F0403" w:rsidRPr="00E07CD8" w:rsidRDefault="007F0403" w:rsidP="00A64970">
      <w:pPr>
        <w:widowControl w:val="0"/>
        <w:numPr>
          <w:ilvl w:val="0"/>
          <w:numId w:val="42"/>
        </w:numPr>
        <w:autoSpaceDE w:val="0"/>
        <w:autoSpaceDN w:val="0"/>
        <w:adjustRightInd w:val="0"/>
        <w:spacing w:after="0" w:line="276" w:lineRule="auto"/>
        <w:ind w:left="142"/>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opracowywanie polityki wyboru firmy audytorskiej do przeprowadzania badania; </w:t>
      </w:r>
    </w:p>
    <w:p w14:paraId="41CEB0D3" w14:textId="77777777" w:rsidR="007F0403" w:rsidRPr="00E07CD8" w:rsidRDefault="007F0403" w:rsidP="00A64970">
      <w:pPr>
        <w:widowControl w:val="0"/>
        <w:numPr>
          <w:ilvl w:val="0"/>
          <w:numId w:val="42"/>
        </w:numPr>
        <w:autoSpaceDE w:val="0"/>
        <w:autoSpaceDN w:val="0"/>
        <w:adjustRightInd w:val="0"/>
        <w:spacing w:after="0" w:line="276" w:lineRule="auto"/>
        <w:ind w:left="142"/>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opracowywanie polityki świadczenia przez firmę audytorską przeprowadzającą badanie, przez podmioty powiązane z tą firmą audytorską oraz przez członka sieci firmy audytorskiej dozwolonych usług niebędących badaniem; </w:t>
      </w:r>
    </w:p>
    <w:p w14:paraId="31625F34" w14:textId="77777777" w:rsidR="007F0403" w:rsidRPr="00E07CD8" w:rsidRDefault="007F0403" w:rsidP="00A64970">
      <w:pPr>
        <w:widowControl w:val="0"/>
        <w:numPr>
          <w:ilvl w:val="0"/>
          <w:numId w:val="42"/>
        </w:numPr>
        <w:autoSpaceDE w:val="0"/>
        <w:autoSpaceDN w:val="0"/>
        <w:adjustRightInd w:val="0"/>
        <w:spacing w:after="0" w:line="276" w:lineRule="auto"/>
        <w:ind w:left="142"/>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określanie procedury wyboru firmy audytorskiej przez Spółkę; </w:t>
      </w:r>
    </w:p>
    <w:p w14:paraId="25EB0B7C" w14:textId="77777777" w:rsidR="007F0403" w:rsidRPr="00E07CD8" w:rsidRDefault="007F0403" w:rsidP="00A64970">
      <w:pPr>
        <w:widowControl w:val="0"/>
        <w:numPr>
          <w:ilvl w:val="0"/>
          <w:numId w:val="42"/>
        </w:numPr>
        <w:autoSpaceDE w:val="0"/>
        <w:autoSpaceDN w:val="0"/>
        <w:adjustRightInd w:val="0"/>
        <w:spacing w:after="0" w:line="276" w:lineRule="auto"/>
        <w:ind w:left="142"/>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przedstawianie radzie nadzorczej rekomendacji dotyczącej powołania biegłych rewidentów lub firm audytorskich zgodnie z opracowanymi przez komitet audytu politykami w następstwie procedury wyboru przeprowadzonej zgodnie z przepisami ustawy z dnia 11 maja 2017 r. o biegłych rewidentach, firmach audytorskich oraz nadzorze publicznym; </w:t>
      </w:r>
    </w:p>
    <w:p w14:paraId="4524535C" w14:textId="77777777" w:rsidR="007F0403" w:rsidRPr="00E07CD8" w:rsidRDefault="007F0403" w:rsidP="00A64970">
      <w:pPr>
        <w:widowControl w:val="0"/>
        <w:numPr>
          <w:ilvl w:val="0"/>
          <w:numId w:val="42"/>
        </w:numPr>
        <w:autoSpaceDE w:val="0"/>
        <w:autoSpaceDN w:val="0"/>
        <w:adjustRightInd w:val="0"/>
        <w:spacing w:after="0" w:line="276" w:lineRule="auto"/>
        <w:ind w:left="142"/>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przedkładanie zaleceń mających na celu zapewnienie rzetelności procesu sprawozdawczości finansowej w Spółce. </w:t>
      </w:r>
    </w:p>
    <w:p w14:paraId="1D9EDCEC" w14:textId="77777777" w:rsidR="007F0403" w:rsidRPr="00E07CD8" w:rsidRDefault="007F0403" w:rsidP="00A64970">
      <w:pPr>
        <w:widowControl w:val="0"/>
        <w:numPr>
          <w:ilvl w:val="0"/>
          <w:numId w:val="38"/>
        </w:numPr>
        <w:autoSpaceDE w:val="0"/>
        <w:autoSpaceDN w:val="0"/>
        <w:adjustRightInd w:val="0"/>
        <w:spacing w:after="0" w:line="276" w:lineRule="auto"/>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Rada Nadzorcza może powołać również inne komitety, w szczególności komitet nominacji i wynagrodzeń. Szczegółowe zadania oraz zasady powoływania i funkcjonowania poszczególnych komitetów, w tym komitetu audytu, określi Rada Nadzorcza. </w:t>
      </w:r>
    </w:p>
    <w:p w14:paraId="728DFDCF" w14:textId="77777777" w:rsidR="007F0403" w:rsidRPr="00E07CD8" w:rsidRDefault="007F0403" w:rsidP="007F0403">
      <w:pPr>
        <w:spacing w:after="0" w:line="276" w:lineRule="auto"/>
        <w:ind w:left="380"/>
        <w:jc w:val="both"/>
        <w:rPr>
          <w:rFonts w:ascii="Garamond" w:eastAsia="Times New Roman" w:hAnsi="Garamond" w:cs="Times New Roman"/>
          <w:sz w:val="24"/>
          <w:szCs w:val="24"/>
          <w:lang w:eastAsia="pl-PL"/>
        </w:rPr>
      </w:pPr>
    </w:p>
    <w:p w14:paraId="4C4ED141" w14:textId="77777777" w:rsidR="007F0403" w:rsidRPr="00E07CD8" w:rsidRDefault="007F0403" w:rsidP="007F0403">
      <w:pPr>
        <w:spacing w:after="0" w:line="276" w:lineRule="auto"/>
        <w:ind w:left="38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§12</w:t>
      </w:r>
    </w:p>
    <w:p w14:paraId="06BE898D" w14:textId="77777777" w:rsidR="007F0403" w:rsidRPr="00E07CD8" w:rsidRDefault="007F0403" w:rsidP="007F0403">
      <w:pPr>
        <w:spacing w:after="0" w:line="276" w:lineRule="auto"/>
        <w:jc w:val="both"/>
        <w:rPr>
          <w:rFonts w:ascii="Garamond" w:eastAsia="Times New Roman" w:hAnsi="Garamond" w:cs="Times New Roman"/>
          <w:sz w:val="24"/>
          <w:szCs w:val="24"/>
          <w:lang w:eastAsia="pl-PL"/>
        </w:rPr>
      </w:pPr>
    </w:p>
    <w:p w14:paraId="56AF9F04" w14:textId="77777777" w:rsidR="007F0403" w:rsidRPr="00E07CD8" w:rsidRDefault="007F0403" w:rsidP="00A64970">
      <w:pPr>
        <w:widowControl w:val="0"/>
        <w:numPr>
          <w:ilvl w:val="0"/>
          <w:numId w:val="2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Uchwały Rady Nadzorczej zapadają bezwzględną większością głosów, oddanych w obecności co najmniej połowy składu Rady, o ile przepisy Kodeksu spółek handlowych lub niniejszy Statut nie stanowią inaczej. W razie równej liczby głosów decyduje głos Przewodniczącego.</w:t>
      </w:r>
    </w:p>
    <w:p w14:paraId="2A745085" w14:textId="77777777" w:rsidR="007F0403" w:rsidRPr="00E07CD8" w:rsidRDefault="007F0403" w:rsidP="00A64970">
      <w:pPr>
        <w:widowControl w:val="0"/>
        <w:numPr>
          <w:ilvl w:val="0"/>
          <w:numId w:val="2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Posiedzenia Rady Nadzorczej zwołuje Przewodniczący Rady Nadzorczej z własnej inicjatywy oraz na wniosek członka Zarządu lub członka Rady Nadzorczej w terminie dwóch tygodni od złożenia wniosku lub, w sytuacjach wymagających szybkiego podjęcia decyzji, w terminie trzech dni od złożenia wniosku. We wniosku należy podać proponowany porządek obrad. Rada Nadzorcza zwoływana jest minimum trzy razy w roku obrotowym. </w:t>
      </w:r>
      <w:r w:rsidRPr="00E07CD8">
        <w:rPr>
          <w:rFonts w:ascii="Garamond" w:eastAsia="Times New Roman" w:hAnsi="Garamond" w:cs="Times New Roman"/>
          <w:sz w:val="24"/>
          <w:szCs w:val="24"/>
          <w:lang w:eastAsia="pl-PL"/>
        </w:rPr>
        <w:tab/>
      </w:r>
    </w:p>
    <w:p w14:paraId="4B41BFA7" w14:textId="77777777" w:rsidR="007F0403" w:rsidRPr="00E07CD8" w:rsidRDefault="007F0403" w:rsidP="00A64970">
      <w:pPr>
        <w:widowControl w:val="0"/>
        <w:numPr>
          <w:ilvl w:val="0"/>
          <w:numId w:val="2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Członkowie Rady Nadzorczej mogą brać udział w podejmowaniu uchwał Rady, oddając swój głos na piśmie za pośrednictwem innego członka Rady Nadzorczej. Oddanie głosu na piśmie nie może dotyczyć spraw wprowadzonych do porządku obrad na posiedzeniu Rady Nadzorczej.</w:t>
      </w:r>
      <w:r w:rsidRPr="00E07CD8">
        <w:rPr>
          <w:rFonts w:ascii="Garamond" w:eastAsia="Times New Roman" w:hAnsi="Garamond" w:cs="Times New Roman"/>
          <w:sz w:val="24"/>
          <w:szCs w:val="24"/>
          <w:lang w:eastAsia="pl-PL"/>
        </w:rPr>
        <w:tab/>
      </w:r>
    </w:p>
    <w:p w14:paraId="3462527E" w14:textId="77777777" w:rsidR="007F0403" w:rsidRPr="00E07CD8" w:rsidRDefault="007F0403" w:rsidP="00A64970">
      <w:pPr>
        <w:widowControl w:val="0"/>
        <w:numPr>
          <w:ilvl w:val="0"/>
          <w:numId w:val="2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Uchwały Rady Nadzorczej mogą być podejmowane w trybie pisemnym lub przy wykorzystaniu środków bezpośredniego porozumiewania się na odległość. Uchwała jest ważna, gdy wszyscy członkowie Rady zostali powiadomieni o treści projektu uchwały. </w:t>
      </w:r>
    </w:p>
    <w:p w14:paraId="3B038A09" w14:textId="77777777" w:rsidR="007F0403" w:rsidRPr="00E07CD8" w:rsidRDefault="007F0403" w:rsidP="00A64970">
      <w:pPr>
        <w:widowControl w:val="0"/>
        <w:numPr>
          <w:ilvl w:val="0"/>
          <w:numId w:val="24"/>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Podejmowanie uchwał w trybie określonym w ust. 3 i ust. 4 nie może dotyczyć wyboru Przewodniczącego Rady Nadzorczej, powołania członka Zarządu oraz odwołania i zawieszania w czynnościach członków Zarządu. </w:t>
      </w:r>
    </w:p>
    <w:p w14:paraId="11D34214" w14:textId="77777777" w:rsidR="007F0403" w:rsidRPr="00E07CD8" w:rsidRDefault="007F0403" w:rsidP="00A64970">
      <w:pPr>
        <w:widowControl w:val="0"/>
        <w:numPr>
          <w:ilvl w:val="0"/>
          <w:numId w:val="24"/>
        </w:numPr>
        <w:autoSpaceDE w:val="0"/>
        <w:autoSpaceDN w:val="0"/>
        <w:adjustRightInd w:val="0"/>
        <w:spacing w:after="57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Członkom Rady Nadzorczej przysługuje wynagrodzenie określone uchwałą Walnego Zgromadzenia Akcjonariuszy.</w:t>
      </w:r>
    </w:p>
    <w:p w14:paraId="709AC5B1" w14:textId="77777777" w:rsidR="007F0403" w:rsidRPr="00E07CD8" w:rsidRDefault="007F0403" w:rsidP="007F0403">
      <w:pPr>
        <w:spacing w:after="257" w:line="276" w:lineRule="auto"/>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13</w:t>
      </w:r>
    </w:p>
    <w:p w14:paraId="7C9EFBA0" w14:textId="77777777" w:rsidR="007F0403" w:rsidRPr="00E07CD8" w:rsidRDefault="007F0403" w:rsidP="00A64970">
      <w:pPr>
        <w:widowControl w:val="0"/>
        <w:numPr>
          <w:ilvl w:val="0"/>
          <w:numId w:val="2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Walne Zgromadzenie obraduje jako zwyczajne lub nadzwyczajne. </w:t>
      </w:r>
    </w:p>
    <w:p w14:paraId="7A2831B7" w14:textId="77777777" w:rsidR="007F0403" w:rsidRPr="00E07CD8" w:rsidRDefault="007F0403" w:rsidP="00A64970">
      <w:pPr>
        <w:widowControl w:val="0"/>
        <w:numPr>
          <w:ilvl w:val="0"/>
          <w:numId w:val="2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Zwyczajne Walne Zgromadzenie zwoływane przez Zarząd powinno się odbyć w ciągu sześciu miesięcy po upływie każdego roku obrotowego.</w:t>
      </w:r>
    </w:p>
    <w:p w14:paraId="32980883" w14:textId="77777777" w:rsidR="00396643" w:rsidRPr="00E07CD8" w:rsidRDefault="007F0403" w:rsidP="00A64970">
      <w:pPr>
        <w:widowControl w:val="0"/>
        <w:numPr>
          <w:ilvl w:val="0"/>
          <w:numId w:val="2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Nadzwyczajne Walne Zgromadzenie zwołuje Zarząd Spółki z własnej inicjatywy lub na</w:t>
      </w:r>
    </w:p>
    <w:p w14:paraId="1A458F9A" w14:textId="77777777" w:rsidR="00396643" w:rsidRPr="00E07CD8" w:rsidRDefault="007F0403" w:rsidP="00396643">
      <w:pPr>
        <w:widowControl w:val="0"/>
        <w:autoSpaceDE w:val="0"/>
        <w:autoSpaceDN w:val="0"/>
        <w:adjustRightInd w:val="0"/>
        <w:spacing w:after="0" w:line="276" w:lineRule="auto"/>
        <w:ind w:firstLine="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pisemny wniosek Rady Nadzorczej albo na żądanie akcjonariusza lub akcjonariuszy</w:t>
      </w:r>
    </w:p>
    <w:p w14:paraId="73083EC6" w14:textId="36E56AF8" w:rsidR="007F0403" w:rsidRPr="00E07CD8" w:rsidRDefault="007F0403" w:rsidP="00396643">
      <w:pPr>
        <w:widowControl w:val="0"/>
        <w:autoSpaceDE w:val="0"/>
        <w:autoSpaceDN w:val="0"/>
        <w:adjustRightInd w:val="0"/>
        <w:spacing w:after="0" w:line="276" w:lineRule="auto"/>
        <w:ind w:firstLine="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reprezentujących co najmniej jedną dwudziestą kapitału zakładowego. </w:t>
      </w:r>
    </w:p>
    <w:p w14:paraId="06338264" w14:textId="77777777" w:rsidR="009C006C" w:rsidRPr="00E07CD8" w:rsidRDefault="007F0403" w:rsidP="00A64970">
      <w:pPr>
        <w:widowControl w:val="0"/>
        <w:numPr>
          <w:ilvl w:val="0"/>
          <w:numId w:val="2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Zwołanie Nadzwyczajnego Walnego Zgromadzenia na żądanie akcjonariusza lub</w:t>
      </w:r>
    </w:p>
    <w:p w14:paraId="1E5D3787" w14:textId="3CF10AAE" w:rsidR="007F0403" w:rsidRPr="00E07CD8" w:rsidRDefault="007F0403" w:rsidP="00A64970">
      <w:pPr>
        <w:widowControl w:val="0"/>
        <w:numPr>
          <w:ilvl w:val="4"/>
          <w:numId w:val="2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akcjonariuszy reprezentujących co najmniej jedną dwudziestą kapitału zakładowego powinno nastąpić w ciągu dwóch tygodni od daty przedstawienia żądania Zarządowi Spółki. </w:t>
      </w:r>
    </w:p>
    <w:p w14:paraId="79280AC9" w14:textId="17E79C08" w:rsidR="007F0403" w:rsidRPr="00E07CD8" w:rsidRDefault="007F0403" w:rsidP="00A64970">
      <w:pPr>
        <w:widowControl w:val="0"/>
        <w:numPr>
          <w:ilvl w:val="0"/>
          <w:numId w:val="25"/>
        </w:numPr>
        <w:autoSpaceDE w:val="0"/>
        <w:autoSpaceDN w:val="0"/>
        <w:adjustRightInd w:val="0"/>
        <w:spacing w:after="33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Akcjonariusze reprezentujący co najmniej połowę kapitału zakładowego Spółki lub co</w:t>
      </w:r>
      <w:r w:rsidR="009C006C" w:rsidRPr="00E07CD8">
        <w:rPr>
          <w:rFonts w:ascii="Garamond" w:eastAsia="Times New Roman" w:hAnsi="Garamond" w:cs="Times New Roman"/>
          <w:sz w:val="24"/>
          <w:szCs w:val="24"/>
          <w:lang w:eastAsia="pl-PL"/>
        </w:rPr>
        <w:t xml:space="preserve"> </w:t>
      </w:r>
      <w:r w:rsidRPr="00E07CD8">
        <w:rPr>
          <w:rFonts w:ascii="Garamond" w:eastAsia="Times New Roman" w:hAnsi="Garamond" w:cs="Times New Roman"/>
          <w:sz w:val="24"/>
          <w:szCs w:val="24"/>
          <w:lang w:eastAsia="pl-PL"/>
        </w:rPr>
        <w:t>najmniej połowę ogółu głosów w Spółce mogą zwołać Nadzwyczajne Walne</w:t>
      </w:r>
      <w:r w:rsidR="009C006C" w:rsidRPr="00E07CD8">
        <w:rPr>
          <w:rFonts w:ascii="Garamond" w:eastAsia="Times New Roman" w:hAnsi="Garamond" w:cs="Times New Roman"/>
          <w:sz w:val="24"/>
          <w:szCs w:val="24"/>
          <w:lang w:eastAsia="pl-PL"/>
        </w:rPr>
        <w:t xml:space="preserve"> </w:t>
      </w:r>
      <w:r w:rsidRPr="00E07CD8">
        <w:rPr>
          <w:rFonts w:ascii="Garamond" w:eastAsia="Times New Roman" w:hAnsi="Garamond" w:cs="Times New Roman"/>
          <w:sz w:val="24"/>
          <w:szCs w:val="24"/>
          <w:lang w:eastAsia="pl-PL"/>
        </w:rPr>
        <w:t>Zgromadzenie informując o tym Zarząd Spółki w terminie nie krótszym niż 30 dni przed planowaną datą zwołania Nadzwyczajnego Walnego Zgromadzenia. Zarząd Spółki zobowiązany jest ogłosić o zwołaniu przez akcjonariusza, o którym mowa powyżej, Nadzwyczajnego Walnego Zgromadzenia w sposób przewidziany przez przepisy Kodeksu spółek handlowych oraz zgodnie z postanowieniami niniejszego Statutu.</w:t>
      </w:r>
    </w:p>
    <w:p w14:paraId="1032AB92" w14:textId="77777777" w:rsidR="007F0403" w:rsidRPr="00E07CD8" w:rsidRDefault="007F0403" w:rsidP="007F0403">
      <w:pPr>
        <w:spacing w:after="197" w:line="276" w:lineRule="auto"/>
        <w:ind w:left="10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14</w:t>
      </w:r>
    </w:p>
    <w:p w14:paraId="02ECBEE8" w14:textId="77777777" w:rsidR="007F0403" w:rsidRPr="00E07CD8" w:rsidRDefault="007F0403" w:rsidP="00A64970">
      <w:pPr>
        <w:widowControl w:val="0"/>
        <w:numPr>
          <w:ilvl w:val="0"/>
          <w:numId w:val="26"/>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Walne Zgromadzenie może podejmować uchwały bez względu na liczbę obecnych akcjonariuszy i reprezentowanych akcji, o ile przepisy Kodeksu spółek handlowych lub niniejszy </w:t>
      </w:r>
      <w:r w:rsidRPr="00E07CD8">
        <w:rPr>
          <w:rFonts w:ascii="Garamond" w:eastAsia="Times New Roman" w:hAnsi="Garamond" w:cs="Times New Roman"/>
          <w:sz w:val="24"/>
          <w:szCs w:val="24"/>
          <w:lang w:eastAsia="pl-PL"/>
        </w:rPr>
        <w:lastRenderedPageBreak/>
        <w:t xml:space="preserve">Statut nie stanowią inaczej. </w:t>
      </w:r>
    </w:p>
    <w:p w14:paraId="4F648CF8" w14:textId="77777777" w:rsidR="007F0403" w:rsidRPr="00E07CD8" w:rsidRDefault="007F0403" w:rsidP="00A64970">
      <w:pPr>
        <w:widowControl w:val="0"/>
        <w:numPr>
          <w:ilvl w:val="0"/>
          <w:numId w:val="26"/>
        </w:numPr>
        <w:autoSpaceDE w:val="0"/>
        <w:autoSpaceDN w:val="0"/>
        <w:adjustRightInd w:val="0"/>
        <w:spacing w:after="33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Uchwały Walnego Zgromadzenia zapadają zwykłą większością głosów, o ile przepisy Kodeksu spółek handlowych lub niniejszy Statut nie stanowią inaczej. </w:t>
      </w:r>
    </w:p>
    <w:p w14:paraId="5F80D2E5" w14:textId="77777777" w:rsidR="007F0403" w:rsidRPr="00E07CD8" w:rsidRDefault="007F0403" w:rsidP="007F0403">
      <w:pPr>
        <w:spacing w:after="197" w:line="276" w:lineRule="auto"/>
        <w:ind w:left="10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15</w:t>
      </w:r>
    </w:p>
    <w:p w14:paraId="6C279300" w14:textId="77777777" w:rsidR="007F0403" w:rsidRPr="00E07CD8" w:rsidRDefault="007F0403" w:rsidP="00A64970">
      <w:pPr>
        <w:widowControl w:val="0"/>
        <w:numPr>
          <w:ilvl w:val="0"/>
          <w:numId w:val="32"/>
        </w:numPr>
        <w:autoSpaceDE w:val="0"/>
        <w:autoSpaceDN w:val="0"/>
        <w:adjustRightInd w:val="0"/>
        <w:spacing w:after="0" w:line="276" w:lineRule="auto"/>
        <w:ind w:left="426" w:hanging="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 kompetencji Walnego Zgromadzenia należy: </w:t>
      </w:r>
    </w:p>
    <w:p w14:paraId="453F51D9" w14:textId="77777777" w:rsidR="007F040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rozpatrzenie i zatwierdzenie sprawozdania Zarządu z działalności Spółki oraz</w:t>
      </w:r>
    </w:p>
    <w:p w14:paraId="2933CC92" w14:textId="77777777" w:rsidR="007F0403" w:rsidRPr="00E07CD8" w:rsidRDefault="007F0403" w:rsidP="007F0403">
      <w:pPr>
        <w:spacing w:after="0" w:line="276" w:lineRule="auto"/>
        <w:ind w:left="740"/>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sprawozdania finansowego za ubiegły rok obrotowy, </w:t>
      </w:r>
    </w:p>
    <w:p w14:paraId="433BD59B" w14:textId="77777777" w:rsidR="007F040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powzięcie uchwały o podziale zysków lub pokryciu strat, </w:t>
      </w:r>
    </w:p>
    <w:p w14:paraId="0FEAE4EF" w14:textId="77777777" w:rsidR="0039664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udzielanie absolutorium członkom organów Spółki z wykonania przez nich obowiązków,</w:t>
      </w:r>
    </w:p>
    <w:p w14:paraId="31A65865" w14:textId="4D033A93" w:rsidR="007F0403" w:rsidRPr="00E07CD8" w:rsidRDefault="007F0403" w:rsidP="00396643">
      <w:pPr>
        <w:widowControl w:val="0"/>
        <w:autoSpaceDE w:val="0"/>
        <w:autoSpaceDN w:val="0"/>
        <w:adjustRightInd w:val="0"/>
        <w:spacing w:after="0" w:line="276" w:lineRule="auto"/>
        <w:ind w:left="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uchwalenie regulaminu Rady Nadzorczej oraz ustalanie zasad wynagradzania członków Rady Nadzorczej, </w:t>
      </w:r>
    </w:p>
    <w:p w14:paraId="5599E28C" w14:textId="77777777" w:rsidR="007F040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podwyższenie lub obniżenie kapitału zakładowego, </w:t>
      </w:r>
    </w:p>
    <w:p w14:paraId="0B94F61F" w14:textId="77777777" w:rsidR="007F040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zmiany statutu Spółki,</w:t>
      </w:r>
    </w:p>
    <w:p w14:paraId="6CB2ADE5" w14:textId="77777777" w:rsidR="007F040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połączenie Spółki z inną spółką handlową,</w:t>
      </w:r>
    </w:p>
    <w:p w14:paraId="1DC61198" w14:textId="77777777" w:rsidR="007F040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rozwiązanie i likwidacja Spółki, </w:t>
      </w:r>
    </w:p>
    <w:p w14:paraId="21F69516" w14:textId="0BC226D7" w:rsidR="0039664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emisja obligacji zamiennych, obligacji z prawem pierwszeństwa lub warrantów</w:t>
      </w:r>
    </w:p>
    <w:p w14:paraId="529DC12B" w14:textId="359B4D70" w:rsidR="007F0403" w:rsidRPr="00E07CD8" w:rsidRDefault="007F0403" w:rsidP="00396643">
      <w:pPr>
        <w:widowControl w:val="0"/>
        <w:autoSpaceDE w:val="0"/>
        <w:autoSpaceDN w:val="0"/>
        <w:adjustRightInd w:val="0"/>
        <w:spacing w:after="0" w:line="276" w:lineRule="auto"/>
        <w:ind w:firstLine="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subskrypcyjnych, </w:t>
      </w:r>
    </w:p>
    <w:p w14:paraId="35943F2E" w14:textId="77777777" w:rsidR="0039664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zbycie i wydzierżawienie przedsiębiorstwa lub jego zorganizowanej części oraz</w:t>
      </w:r>
    </w:p>
    <w:p w14:paraId="09087D5E" w14:textId="1221CBCD" w:rsidR="007F0403" w:rsidRPr="00E07CD8" w:rsidRDefault="007F0403" w:rsidP="00396643">
      <w:pPr>
        <w:widowControl w:val="0"/>
        <w:autoSpaceDE w:val="0"/>
        <w:autoSpaceDN w:val="0"/>
        <w:adjustRightInd w:val="0"/>
        <w:spacing w:after="0" w:line="276" w:lineRule="auto"/>
        <w:ind w:firstLine="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ustanowienie na nich ograniczonego prawa rzeczowego, </w:t>
      </w:r>
    </w:p>
    <w:p w14:paraId="25BE4476" w14:textId="77777777" w:rsidR="007F040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rozpatrywanie spraw wniesionych przez Radę Nadzorczą, Zarząd lub akcjonariuszy Spółki,  </w:t>
      </w:r>
    </w:p>
    <w:p w14:paraId="68658117" w14:textId="77777777" w:rsidR="00396643" w:rsidRPr="00E07CD8" w:rsidRDefault="007F0403" w:rsidP="00A64970">
      <w:pPr>
        <w:widowControl w:val="0"/>
        <w:numPr>
          <w:ilvl w:val="0"/>
          <w:numId w:val="35"/>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decydowanie w innych sprawach, które zgodnie z przepisami Kodeksu spółek handlowych</w:t>
      </w:r>
    </w:p>
    <w:p w14:paraId="0F551705" w14:textId="63705B25" w:rsidR="007F0403" w:rsidRPr="00E07CD8" w:rsidRDefault="007F0403" w:rsidP="00396643">
      <w:pPr>
        <w:widowControl w:val="0"/>
        <w:autoSpaceDE w:val="0"/>
        <w:autoSpaceDN w:val="0"/>
        <w:adjustRightInd w:val="0"/>
        <w:spacing w:after="0" w:line="276" w:lineRule="auto"/>
        <w:ind w:firstLine="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lub brzmieniem niniejszego Statutu należą do kompetencji Walnego Zgromadzenia. </w:t>
      </w:r>
    </w:p>
    <w:p w14:paraId="4E60DE7A" w14:textId="77777777" w:rsidR="007F0403" w:rsidRPr="00E07CD8" w:rsidRDefault="007F0403" w:rsidP="00A64970">
      <w:pPr>
        <w:widowControl w:val="0"/>
        <w:numPr>
          <w:ilvl w:val="0"/>
          <w:numId w:val="32"/>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Do nabycia lub zbycia nieruchomości, użytkowania wieczystego lub udziału w nieruchomości lub prawie użytkowania wieczystego uchwała Walnego Zgromadzenia nie jest wymagana.</w:t>
      </w:r>
    </w:p>
    <w:p w14:paraId="7543C8FB" w14:textId="77777777" w:rsidR="007F0403" w:rsidRPr="00E07CD8" w:rsidRDefault="007F0403" w:rsidP="007F0403">
      <w:pPr>
        <w:widowControl w:val="0"/>
        <w:autoSpaceDE w:val="0"/>
        <w:autoSpaceDN w:val="0"/>
        <w:adjustRightInd w:val="0"/>
        <w:spacing w:after="0" w:line="276" w:lineRule="auto"/>
        <w:jc w:val="both"/>
        <w:rPr>
          <w:rFonts w:ascii="Garamond" w:eastAsia="Times New Roman" w:hAnsi="Garamond" w:cs="Times New Roman"/>
          <w:sz w:val="24"/>
          <w:szCs w:val="24"/>
          <w:lang w:eastAsia="pl-PL"/>
        </w:rPr>
      </w:pPr>
    </w:p>
    <w:p w14:paraId="44823D25" w14:textId="77777777" w:rsidR="007F0403" w:rsidRPr="00E07CD8" w:rsidRDefault="007F0403" w:rsidP="007F0403">
      <w:pPr>
        <w:spacing w:after="0" w:line="276" w:lineRule="auto"/>
        <w:ind w:left="10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16</w:t>
      </w:r>
    </w:p>
    <w:p w14:paraId="537086F0" w14:textId="77777777" w:rsidR="007F0403" w:rsidRPr="00E07CD8" w:rsidRDefault="007F0403" w:rsidP="007F0403">
      <w:pPr>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Rokiem obrotowym Spółki jest rok kalendarzowy. </w:t>
      </w:r>
    </w:p>
    <w:p w14:paraId="1EF57E81" w14:textId="77777777" w:rsidR="007F0403" w:rsidRPr="00E07CD8" w:rsidRDefault="007F0403" w:rsidP="007F0403">
      <w:pPr>
        <w:spacing w:after="0" w:line="276" w:lineRule="auto"/>
        <w:ind w:left="100"/>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17</w:t>
      </w:r>
    </w:p>
    <w:p w14:paraId="4B02E21F" w14:textId="77777777" w:rsidR="007F0403" w:rsidRPr="00E07CD8" w:rsidRDefault="007F0403" w:rsidP="00A64970">
      <w:pPr>
        <w:widowControl w:val="0"/>
        <w:numPr>
          <w:ilvl w:val="0"/>
          <w:numId w:val="31"/>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 ramach kapitałów własnych Spółka tworzy następujące kapitały: </w:t>
      </w:r>
    </w:p>
    <w:p w14:paraId="48A98F23" w14:textId="77777777" w:rsidR="007F0403" w:rsidRPr="00E07CD8" w:rsidRDefault="007F0403" w:rsidP="00A64970">
      <w:pPr>
        <w:widowControl w:val="0"/>
        <w:numPr>
          <w:ilvl w:val="0"/>
          <w:numId w:val="27"/>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kapitał zakładowy, </w:t>
      </w:r>
    </w:p>
    <w:p w14:paraId="2BE4FD52" w14:textId="77777777" w:rsidR="007F0403" w:rsidRPr="00E07CD8" w:rsidRDefault="007F0403" w:rsidP="00A64970">
      <w:pPr>
        <w:widowControl w:val="0"/>
        <w:numPr>
          <w:ilvl w:val="0"/>
          <w:numId w:val="27"/>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kapitał zapasowy,</w:t>
      </w:r>
    </w:p>
    <w:p w14:paraId="0AD6F0D5" w14:textId="77777777" w:rsidR="007F0403" w:rsidRPr="00E07CD8" w:rsidRDefault="007F0403" w:rsidP="00A64970">
      <w:pPr>
        <w:widowControl w:val="0"/>
        <w:numPr>
          <w:ilvl w:val="0"/>
          <w:numId w:val="27"/>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kapitały rezerwowe,</w:t>
      </w:r>
    </w:p>
    <w:p w14:paraId="72E1DE23" w14:textId="77777777" w:rsidR="007F0403" w:rsidRPr="00E07CD8" w:rsidRDefault="007F0403" w:rsidP="00A64970">
      <w:pPr>
        <w:widowControl w:val="0"/>
        <w:numPr>
          <w:ilvl w:val="0"/>
          <w:numId w:val="27"/>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inne kapitały przewidziane przepisami prawa.</w:t>
      </w:r>
    </w:p>
    <w:p w14:paraId="5E13DED9" w14:textId="77777777" w:rsidR="007F0403" w:rsidRPr="00E07CD8" w:rsidRDefault="007F0403" w:rsidP="00A64970">
      <w:pPr>
        <w:widowControl w:val="0"/>
        <w:numPr>
          <w:ilvl w:val="0"/>
          <w:numId w:val="31"/>
        </w:numPr>
        <w:autoSpaceDE w:val="0"/>
        <w:autoSpaceDN w:val="0"/>
        <w:adjustRightInd w:val="0"/>
        <w:spacing w:after="33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Kapitały rezerwowe mogą być tworzone na pokrycie poszczególnych wydatków lub strat, na mocy uchwały Walnego Zgromadzenia lub przepisów prawa nakazujących ich tworzenie.</w:t>
      </w:r>
    </w:p>
    <w:p w14:paraId="3B5907AB" w14:textId="77777777" w:rsidR="007F0403" w:rsidRPr="00E07CD8" w:rsidRDefault="007F0403" w:rsidP="007F0403">
      <w:pPr>
        <w:spacing w:after="197" w:line="276" w:lineRule="auto"/>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18</w:t>
      </w:r>
    </w:p>
    <w:p w14:paraId="618806FB" w14:textId="77777777" w:rsidR="007F0403" w:rsidRPr="00E07CD8" w:rsidRDefault="007F0403" w:rsidP="00A64970">
      <w:pPr>
        <w:widowControl w:val="0"/>
        <w:numPr>
          <w:ilvl w:val="0"/>
          <w:numId w:val="2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Zysk Spółki można przeznaczyć w szczególności na: </w:t>
      </w:r>
    </w:p>
    <w:p w14:paraId="3A80BF8C" w14:textId="77777777" w:rsidR="007F0403" w:rsidRPr="00E07CD8" w:rsidRDefault="007F0403" w:rsidP="00A64970">
      <w:pPr>
        <w:widowControl w:val="0"/>
        <w:numPr>
          <w:ilvl w:val="0"/>
          <w:numId w:val="29"/>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odpisy na kapitał zapasowy,</w:t>
      </w:r>
    </w:p>
    <w:p w14:paraId="78413B11" w14:textId="77777777" w:rsidR="007F0403" w:rsidRPr="00E07CD8" w:rsidRDefault="007F0403" w:rsidP="00A64970">
      <w:pPr>
        <w:widowControl w:val="0"/>
        <w:numPr>
          <w:ilvl w:val="0"/>
          <w:numId w:val="29"/>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dywidendy dla akcjonariuszy,</w:t>
      </w:r>
    </w:p>
    <w:p w14:paraId="7983F9E0" w14:textId="77777777" w:rsidR="007F0403" w:rsidRPr="00E07CD8" w:rsidRDefault="007F0403" w:rsidP="00A64970">
      <w:pPr>
        <w:widowControl w:val="0"/>
        <w:numPr>
          <w:ilvl w:val="0"/>
          <w:numId w:val="29"/>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odpisy na zasilanie kapitałów rezerwowych tworzonych w Spółce, </w:t>
      </w:r>
    </w:p>
    <w:p w14:paraId="57160C92" w14:textId="77777777" w:rsidR="007F0403" w:rsidRPr="00E07CD8" w:rsidRDefault="007F0403" w:rsidP="00A64970">
      <w:pPr>
        <w:widowControl w:val="0"/>
        <w:numPr>
          <w:ilvl w:val="0"/>
          <w:numId w:val="29"/>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inne cele określone uchwałą Walnego Zgromadzenia.</w:t>
      </w:r>
    </w:p>
    <w:p w14:paraId="03ED232C" w14:textId="77777777" w:rsidR="007F0403" w:rsidRPr="00E07CD8" w:rsidRDefault="007F0403" w:rsidP="00A64970">
      <w:pPr>
        <w:widowControl w:val="0"/>
        <w:numPr>
          <w:ilvl w:val="0"/>
          <w:numId w:val="2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Dzień dywidendy oraz termin wypłaty dywidendy ustala Walne Zgromadzenie. </w:t>
      </w:r>
    </w:p>
    <w:p w14:paraId="77B488FA" w14:textId="77777777" w:rsidR="009C006C" w:rsidRPr="00E07CD8" w:rsidRDefault="007F0403" w:rsidP="00A64970">
      <w:pPr>
        <w:widowControl w:val="0"/>
        <w:numPr>
          <w:ilvl w:val="0"/>
          <w:numId w:val="28"/>
        </w:numPr>
        <w:autoSpaceDE w:val="0"/>
        <w:autoSpaceDN w:val="0"/>
        <w:adjustRightInd w:val="0"/>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Rada Nadzorcza wybiera biegłego rewidenta do przeprowadzenia badania sprawozdania</w:t>
      </w:r>
    </w:p>
    <w:p w14:paraId="3B6AF234" w14:textId="280C375C" w:rsidR="007F0403" w:rsidRPr="00E07CD8" w:rsidRDefault="007F0403" w:rsidP="009C006C">
      <w:pPr>
        <w:widowControl w:val="0"/>
        <w:autoSpaceDE w:val="0"/>
        <w:autoSpaceDN w:val="0"/>
        <w:adjustRightInd w:val="0"/>
        <w:spacing w:after="0" w:line="276" w:lineRule="auto"/>
        <w:ind w:firstLine="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finansowego Spółki za ubiegły rok obrotowy.</w:t>
      </w:r>
      <w:r w:rsidRPr="00E07CD8">
        <w:rPr>
          <w:rFonts w:ascii="Garamond" w:eastAsia="Times New Roman" w:hAnsi="Garamond" w:cs="Times New Roman"/>
          <w:sz w:val="24"/>
          <w:szCs w:val="24"/>
          <w:lang w:eastAsia="pl-PL"/>
        </w:rPr>
        <w:tab/>
      </w:r>
    </w:p>
    <w:p w14:paraId="34EE7111" w14:textId="77777777" w:rsidR="009C006C" w:rsidRPr="00E07CD8" w:rsidRDefault="007F0403" w:rsidP="00A64970">
      <w:pPr>
        <w:widowControl w:val="0"/>
        <w:numPr>
          <w:ilvl w:val="0"/>
          <w:numId w:val="28"/>
        </w:numPr>
        <w:autoSpaceDE w:val="0"/>
        <w:autoSpaceDN w:val="0"/>
        <w:adjustRightInd w:val="0"/>
        <w:spacing w:after="192"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Na zasadach określonych w art. 349 Kodeksu spółek handlowych, Zarząd upoważniony</w:t>
      </w:r>
    </w:p>
    <w:p w14:paraId="10DA769B" w14:textId="385BCDAE" w:rsidR="007F0403" w:rsidRPr="00E07CD8" w:rsidRDefault="007F0403" w:rsidP="009C006C">
      <w:pPr>
        <w:widowControl w:val="0"/>
        <w:autoSpaceDE w:val="0"/>
        <w:autoSpaceDN w:val="0"/>
        <w:adjustRightInd w:val="0"/>
        <w:spacing w:after="192" w:line="276" w:lineRule="auto"/>
        <w:ind w:left="708"/>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jest do wypłaty akcjonariuszom, za zgodą Rady Nadzorczej, zaliczki na poczet dywidendy przewidywanej na koniec roku obrotowego, jeżeli Spółka posiada środki wystarczające na wypłatę.</w:t>
      </w:r>
      <w:r w:rsidRPr="00E07CD8">
        <w:rPr>
          <w:rFonts w:ascii="Garamond" w:eastAsia="Times New Roman" w:hAnsi="Garamond" w:cs="Times New Roman"/>
          <w:sz w:val="24"/>
          <w:szCs w:val="24"/>
          <w:lang w:eastAsia="pl-PL"/>
        </w:rPr>
        <w:tab/>
      </w:r>
      <w:r w:rsidRPr="00E07CD8">
        <w:rPr>
          <w:rFonts w:ascii="Garamond" w:eastAsia="Times New Roman" w:hAnsi="Garamond" w:cs="Times New Roman"/>
          <w:sz w:val="24"/>
          <w:szCs w:val="24"/>
          <w:lang w:eastAsia="pl-PL"/>
        </w:rPr>
        <w:tab/>
      </w:r>
    </w:p>
    <w:p w14:paraId="2804D740" w14:textId="77777777" w:rsidR="007F0403" w:rsidRPr="00E07CD8" w:rsidRDefault="007F0403" w:rsidP="007F0403">
      <w:pPr>
        <w:spacing w:after="192" w:line="276" w:lineRule="auto"/>
        <w:jc w:val="center"/>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19</w:t>
      </w:r>
    </w:p>
    <w:p w14:paraId="5CC27BE7" w14:textId="77777777" w:rsidR="007F0403" w:rsidRPr="00E07CD8" w:rsidRDefault="007F0403" w:rsidP="007F0403">
      <w:pPr>
        <w:spacing w:after="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 sprawach nie unormowanych niniejszym Statutem zastosowanie znajdą obowiązujące przepisy prawa, w szczególności przepisy Kodeksu spółek handlowych.”</w:t>
      </w:r>
    </w:p>
    <w:p w14:paraId="2C183BF7" w14:textId="77777777" w:rsidR="007F0403" w:rsidRPr="00E07CD8" w:rsidRDefault="007F0403" w:rsidP="007F0403">
      <w:pPr>
        <w:spacing w:after="0" w:line="276" w:lineRule="auto"/>
        <w:jc w:val="both"/>
        <w:rPr>
          <w:rFonts w:ascii="Garamond" w:eastAsia="Times New Roman" w:hAnsi="Garamond" w:cs="Times New Roman"/>
          <w:sz w:val="24"/>
          <w:szCs w:val="24"/>
          <w:lang w:eastAsia="pl-PL"/>
        </w:rPr>
      </w:pPr>
    </w:p>
    <w:p w14:paraId="38C12D8D" w14:textId="77777777" w:rsidR="007F0403" w:rsidRPr="00E07CD8" w:rsidRDefault="007F0403" w:rsidP="00A64970">
      <w:pPr>
        <w:widowControl w:val="0"/>
        <w:numPr>
          <w:ilvl w:val="0"/>
          <w:numId w:val="40"/>
        </w:numPr>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Uchwała wchodzi w życie z dniem podjęcia.</w:t>
      </w:r>
    </w:p>
    <w:p w14:paraId="65FD4440" w14:textId="77777777" w:rsidR="007F0403" w:rsidRPr="00E07CD8" w:rsidRDefault="007F0403" w:rsidP="007F0403">
      <w:pPr>
        <w:widowControl w:val="0"/>
        <w:pBdr>
          <w:bottom w:val="single" w:sz="12" w:space="1" w:color="auto"/>
        </w:pBdr>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1DB94705" w14:textId="67E65F1C"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030700E0" w14:textId="74303D9F" w:rsidR="00D94742" w:rsidRPr="00B75479" w:rsidRDefault="00D94742" w:rsidP="00D94742">
      <w:pPr>
        <w:rPr>
          <w:rFonts w:ascii="Garamond" w:hAnsi="Garamond"/>
        </w:rPr>
      </w:pPr>
      <w:r w:rsidRPr="00B75479">
        <w:rPr>
          <w:rFonts w:ascii="Garamond" w:hAnsi="Garamond"/>
        </w:rPr>
        <w:t>Sposób oddania głosu</w:t>
      </w:r>
      <w:r>
        <w:rPr>
          <w:rFonts w:ascii="Garamond" w:hAnsi="Garamond"/>
        </w:rPr>
        <w:t xml:space="preserve"> / uchwała 17/2020 WZA ERBUD SA </w:t>
      </w:r>
    </w:p>
    <w:p w14:paraId="3EB943E1" w14:textId="77777777" w:rsidR="00D94742" w:rsidRPr="00B75479" w:rsidRDefault="00D94742" w:rsidP="00D94742">
      <w:pPr>
        <w:rPr>
          <w:rFonts w:ascii="Garamond" w:hAnsi="Garamond"/>
        </w:rPr>
      </w:pPr>
      <w:r w:rsidRPr="00B75479">
        <w:rPr>
          <w:rFonts w:ascii="Garamond" w:hAnsi="Garamond"/>
        </w:rPr>
        <w:t>Za: ……………….. (ilość głosów)</w:t>
      </w:r>
    </w:p>
    <w:p w14:paraId="646DD28D" w14:textId="77777777" w:rsidR="00D94742" w:rsidRPr="00B75479" w:rsidRDefault="00D94742" w:rsidP="00D94742">
      <w:pPr>
        <w:rPr>
          <w:rFonts w:ascii="Garamond" w:hAnsi="Garamond"/>
        </w:rPr>
      </w:pPr>
      <w:r w:rsidRPr="00B75479">
        <w:rPr>
          <w:rFonts w:ascii="Garamond" w:hAnsi="Garamond"/>
        </w:rPr>
        <w:t>Przeciw: ……………..(ilość głosów)</w:t>
      </w:r>
    </w:p>
    <w:p w14:paraId="64334476" w14:textId="77777777" w:rsidR="00D94742" w:rsidRPr="00B75479" w:rsidRDefault="00D94742" w:rsidP="00D94742">
      <w:pPr>
        <w:rPr>
          <w:rFonts w:ascii="Garamond" w:hAnsi="Garamond"/>
        </w:rPr>
      </w:pPr>
      <w:r w:rsidRPr="00B75479">
        <w:rPr>
          <w:rFonts w:ascii="Garamond" w:hAnsi="Garamond"/>
        </w:rPr>
        <w:t>Wstrzymujących się: ……………(ilość głosów)</w:t>
      </w:r>
    </w:p>
    <w:p w14:paraId="1DD64985" w14:textId="77777777" w:rsidR="00D94742" w:rsidRPr="00B75479" w:rsidRDefault="00D94742" w:rsidP="00D94742">
      <w:pPr>
        <w:rPr>
          <w:rFonts w:ascii="Garamond" w:hAnsi="Garamond"/>
        </w:rPr>
      </w:pPr>
      <w:r w:rsidRPr="00B75479">
        <w:rPr>
          <w:rFonts w:ascii="Garamond" w:hAnsi="Garamond"/>
        </w:rPr>
        <w:t>Sprzeciw akcjonariusza reprezentowanego przez pełnomocnika: ……………………….……………………………………………………………………………………………………………………………………………………………………………….…………………</w:t>
      </w:r>
    </w:p>
    <w:p w14:paraId="40CF4750" w14:textId="77777777" w:rsidR="00D94742" w:rsidRPr="00E07CD8" w:rsidRDefault="00D94742" w:rsidP="00D94742">
      <w:pPr>
        <w:pStyle w:val="Akapitzlist"/>
        <w:ind w:left="870"/>
        <w:rPr>
          <w:rFonts w:ascii="Garamond" w:hAnsi="Garamond"/>
        </w:rPr>
      </w:pPr>
    </w:p>
    <w:p w14:paraId="6AEF934A" w14:textId="77777777" w:rsidR="00D94742" w:rsidRPr="00E07CD8" w:rsidRDefault="00D94742" w:rsidP="00D94742">
      <w:pPr>
        <w:pStyle w:val="Akapitzlist"/>
        <w:ind w:left="870"/>
        <w:rPr>
          <w:rFonts w:ascii="Garamond" w:hAnsi="Garamond"/>
        </w:rPr>
      </w:pPr>
    </w:p>
    <w:p w14:paraId="03F265D0" w14:textId="77777777" w:rsidR="00D94742" w:rsidRPr="00B75479" w:rsidRDefault="00D94742" w:rsidP="00D94742">
      <w:pPr>
        <w:rPr>
          <w:rFonts w:ascii="Garamond" w:hAnsi="Garamond"/>
        </w:rPr>
      </w:pPr>
      <w:r w:rsidRPr="00B75479">
        <w:rPr>
          <w:rFonts w:ascii="Garamond" w:hAnsi="Garamond"/>
        </w:rPr>
        <w:t>Instrukcja dotycząca sposobu głosowania w odniesieniu do ww. uchwały:</w:t>
      </w:r>
    </w:p>
    <w:p w14:paraId="05388DA5" w14:textId="77777777" w:rsidR="00D94742" w:rsidRPr="00B75479" w:rsidRDefault="00D94742" w:rsidP="00D94742">
      <w:pPr>
        <w:rPr>
          <w:rFonts w:ascii="Garamond" w:hAnsi="Garamond"/>
        </w:rPr>
      </w:pPr>
      <w:r w:rsidRPr="00B75479">
        <w:rPr>
          <w:rFonts w:ascii="Garamond" w:hAnsi="Garamond"/>
        </w:rPr>
        <w:t>………………………………………………………….………………………………………………………………………………………………………………………………………………………………</w:t>
      </w:r>
    </w:p>
    <w:p w14:paraId="659EA571" w14:textId="77777777" w:rsidR="00D94742" w:rsidRPr="00D41DE4" w:rsidRDefault="00D94742" w:rsidP="00D94742">
      <w:pPr>
        <w:pStyle w:val="Akapitzlist"/>
        <w:ind w:left="870"/>
        <w:rPr>
          <w:rFonts w:ascii="Garamond" w:hAnsi="Garamond"/>
        </w:rPr>
      </w:pPr>
    </w:p>
    <w:p w14:paraId="123DCA3A" w14:textId="77777777" w:rsidR="00D94742" w:rsidRPr="00D41DE4" w:rsidRDefault="00D94742" w:rsidP="00D94742">
      <w:pPr>
        <w:pStyle w:val="Akapitzlist"/>
        <w:ind w:left="870"/>
        <w:rPr>
          <w:rFonts w:ascii="Garamond" w:hAnsi="Garamond"/>
        </w:rPr>
      </w:pPr>
    </w:p>
    <w:p w14:paraId="6783D54E" w14:textId="77777777" w:rsidR="00D94742" w:rsidRPr="00B75479" w:rsidRDefault="00D94742" w:rsidP="00D94742">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479B010E" w14:textId="77777777" w:rsidR="00D94742" w:rsidRPr="00E07CD8" w:rsidRDefault="00D94742" w:rsidP="00D94742">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0BDB9C47" w14:textId="79B8FE62"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4903FF18" w14:textId="395E218C"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6B39CBED" w14:textId="23513BA9"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7E6A7FE8" w14:textId="56B9EC5A"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35AD2950" w14:textId="4F16BC20"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363BFE34" w14:textId="3693DDEB"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61B54FB8" w14:textId="03C02D66"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7E9A5693" w14:textId="01F85246"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2E78E720" w14:textId="6F478A18"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2689B8E6" w14:textId="0C8724E7"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379F6120" w14:textId="785DCCBB"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41842668" w14:textId="05C24305"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0891C520" w14:textId="5B4419D7"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5EA0364E" w14:textId="43502913"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75449677" w14:textId="634D47E4"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26CBEEFD" w14:textId="789C2EBB"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1AB9BF6F" w14:textId="62F1D6C5"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72C92E69" w14:textId="2B067319"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317A50C9" w14:textId="3C7A0C88"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313F8B42" w14:textId="6DCE3240" w:rsidR="00D94742"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1A6AA1D6" w14:textId="77777777" w:rsidR="00D94742" w:rsidRPr="00E07CD8" w:rsidRDefault="00D94742" w:rsidP="007F0403">
      <w:pPr>
        <w:widowControl w:val="0"/>
        <w:autoSpaceDE w:val="0"/>
        <w:autoSpaceDN w:val="0"/>
        <w:adjustRightInd w:val="0"/>
        <w:spacing w:before="100" w:beforeAutospacing="1" w:after="100" w:afterAutospacing="1" w:line="276" w:lineRule="auto"/>
        <w:contextualSpacing/>
        <w:jc w:val="both"/>
        <w:rPr>
          <w:rFonts w:ascii="Garamond" w:eastAsia="Times New Roman" w:hAnsi="Garamond" w:cs="Times New Roman"/>
          <w:sz w:val="24"/>
          <w:szCs w:val="24"/>
          <w:lang w:eastAsia="pl-PL"/>
        </w:rPr>
      </w:pPr>
    </w:p>
    <w:p w14:paraId="14B21682" w14:textId="77777777" w:rsidR="007F0403" w:rsidRPr="00E07CD8" w:rsidRDefault="007F0403" w:rsidP="007F0403">
      <w:pPr>
        <w:spacing w:after="0" w:line="240" w:lineRule="auto"/>
        <w:jc w:val="both"/>
        <w:rPr>
          <w:rFonts w:ascii="Garamond" w:eastAsia="Times New Roman" w:hAnsi="Garamond" w:cs="Times New Roman"/>
          <w:sz w:val="24"/>
          <w:szCs w:val="24"/>
          <w:lang w:eastAsia="pl-PL"/>
        </w:rPr>
      </w:pPr>
    </w:p>
    <w:p w14:paraId="0F164522" w14:textId="2DBD66A6"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UCHWAŁA NR 1</w:t>
      </w:r>
      <w:r w:rsidR="0034693E" w:rsidRPr="00E07CD8">
        <w:rPr>
          <w:rFonts w:ascii="Garamond" w:eastAsia="Times New Roman" w:hAnsi="Garamond" w:cs="Times New Roman"/>
          <w:b/>
          <w:sz w:val="24"/>
          <w:szCs w:val="24"/>
          <w:u w:val="single"/>
          <w:lang w:eastAsia="pl-PL"/>
        </w:rPr>
        <w:t>8</w:t>
      </w:r>
      <w:r w:rsidRPr="00E07CD8">
        <w:rPr>
          <w:rFonts w:ascii="Garamond" w:eastAsia="Times New Roman" w:hAnsi="Garamond" w:cs="Times New Roman"/>
          <w:b/>
          <w:sz w:val="24"/>
          <w:szCs w:val="24"/>
          <w:u w:val="single"/>
          <w:lang w:eastAsia="pl-PL"/>
        </w:rPr>
        <w:t>/2020</w:t>
      </w:r>
    </w:p>
    <w:p w14:paraId="6466DCE6"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ZWYCZAJNEGO WALNEGO ZGROMADZENIA </w:t>
      </w:r>
    </w:p>
    <w:p w14:paraId="5935628F"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SPÓŁKI ERBUD S.A. W WARSZAWIE </w:t>
      </w:r>
    </w:p>
    <w:p w14:paraId="7012DD37" w14:textId="77777777" w:rsidR="007F0403" w:rsidRPr="00E07CD8" w:rsidRDefault="007F0403" w:rsidP="007F0403">
      <w:pPr>
        <w:spacing w:after="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Z DNIA 30 CZERWCA 2020</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b/>
          <w:sz w:val="24"/>
          <w:szCs w:val="24"/>
          <w:u w:val="single"/>
          <w:lang w:eastAsia="pl-PL"/>
        </w:rPr>
        <w:t>r.</w:t>
      </w:r>
    </w:p>
    <w:p w14:paraId="1EBD7BF2" w14:textId="77777777" w:rsidR="007F0403" w:rsidRPr="00E07CD8" w:rsidRDefault="007F0403" w:rsidP="007F0403">
      <w:pPr>
        <w:spacing w:before="120" w:after="120" w:line="360" w:lineRule="auto"/>
        <w:jc w:val="center"/>
        <w:rPr>
          <w:rFonts w:ascii="Garamond" w:eastAsia="Calibri" w:hAnsi="Garamond" w:cs="Times New Roman"/>
          <w:b/>
          <w:bCs/>
          <w:sz w:val="24"/>
          <w:szCs w:val="24"/>
          <w:lang w:eastAsia="pl-PL"/>
        </w:rPr>
      </w:pPr>
      <w:r w:rsidRPr="00E07CD8">
        <w:rPr>
          <w:rFonts w:ascii="Garamond" w:eastAsia="Times New Roman" w:hAnsi="Garamond" w:cs="Times New Roman"/>
          <w:b/>
          <w:sz w:val="24"/>
          <w:szCs w:val="24"/>
          <w:lang w:eastAsia="pl-PL"/>
        </w:rPr>
        <w:t>w sprawie</w:t>
      </w:r>
      <w:r w:rsidRPr="00E07CD8">
        <w:rPr>
          <w:rFonts w:ascii="Garamond" w:eastAsia="Times New Roman" w:hAnsi="Garamond" w:cs="Times New Roman"/>
          <w:b/>
          <w:bCs/>
          <w:sz w:val="24"/>
          <w:szCs w:val="24"/>
          <w:lang w:eastAsia="pl-PL"/>
        </w:rPr>
        <w:t xml:space="preserve"> </w:t>
      </w:r>
      <w:r w:rsidRPr="00E07CD8">
        <w:rPr>
          <w:rFonts w:ascii="Garamond" w:eastAsia="Times New Roman" w:hAnsi="Garamond" w:cs="Times New Roman"/>
          <w:b/>
          <w:sz w:val="24"/>
          <w:szCs w:val="24"/>
          <w:lang w:eastAsia="pl-PL"/>
        </w:rPr>
        <w:t xml:space="preserve">przyjęcia polityki wynagrodzeń członków Zarządu i członków Rady Nadzorczej Spółki  </w:t>
      </w:r>
    </w:p>
    <w:p w14:paraId="6648BB38" w14:textId="77777777" w:rsidR="007F0403" w:rsidRPr="00E07CD8" w:rsidRDefault="007F0403" w:rsidP="00A64970">
      <w:pPr>
        <w:numPr>
          <w:ilvl w:val="0"/>
          <w:numId w:val="62"/>
        </w:numPr>
        <w:spacing w:before="120" w:after="120" w:line="276" w:lineRule="auto"/>
        <w:ind w:left="567"/>
        <w:contextualSpacing/>
        <w:jc w:val="both"/>
        <w:rPr>
          <w:rFonts w:ascii="Garamond" w:eastAsia="Calibri" w:hAnsi="Garamond" w:cs="Times New Roman"/>
          <w:sz w:val="24"/>
          <w:szCs w:val="24"/>
        </w:rPr>
      </w:pPr>
      <w:r w:rsidRPr="00E07CD8">
        <w:rPr>
          <w:rFonts w:ascii="Garamond" w:eastAsia="Calibri" w:hAnsi="Garamond" w:cs="Times New Roman"/>
          <w:sz w:val="24"/>
          <w:szCs w:val="24"/>
        </w:rPr>
        <w:t>Zwyczajne Walne Zgromadzenie Spółki Erbud S.A., działając na podstawie art. 90d ust. 1 ustawy z dnia 29 lipca 2005 r. o</w:t>
      </w:r>
      <w:r w:rsidRPr="00E07CD8">
        <w:rPr>
          <w:rFonts w:ascii="Garamond" w:eastAsia="Calibri" w:hAnsi="Garamond" w:cs="Times New Roman"/>
          <w:i/>
          <w:sz w:val="24"/>
          <w:szCs w:val="24"/>
        </w:rPr>
        <w:t xml:space="preserve"> </w:t>
      </w:r>
      <w:r w:rsidRPr="00E07CD8">
        <w:rPr>
          <w:rFonts w:ascii="Garamond" w:eastAsia="Calibri" w:hAnsi="Garamond" w:cs="Times New Roman"/>
          <w:i/>
          <w:iCs/>
          <w:sz w:val="24"/>
          <w:szCs w:val="24"/>
        </w:rPr>
        <w:t>ofercie</w:t>
      </w:r>
      <w:r w:rsidRPr="00E07CD8">
        <w:rPr>
          <w:rFonts w:ascii="Garamond" w:eastAsia="Calibri" w:hAnsi="Garamond" w:cs="Times New Roman"/>
          <w:sz w:val="24"/>
          <w:szCs w:val="24"/>
        </w:rPr>
        <w:t xml:space="preserve"> publicznej i warunkach wprowadzania instrumentów finansowych do zorganizowanego systemu obrotu oraz o spółkach publicznych (Dz. U. z 2019 r., poz. 2217),  postanawia przyjąć politykę wynagrodzeń członków Zarządu i członków Rady Nadzorczej Spółki („</w:t>
      </w:r>
      <w:r w:rsidRPr="00E07CD8">
        <w:rPr>
          <w:rFonts w:ascii="Garamond" w:eastAsia="Calibri" w:hAnsi="Garamond" w:cs="Times New Roman"/>
          <w:b/>
          <w:sz w:val="24"/>
          <w:szCs w:val="24"/>
        </w:rPr>
        <w:t>Polityka Wynagrodzeń</w:t>
      </w:r>
      <w:r w:rsidRPr="00E07CD8">
        <w:rPr>
          <w:rFonts w:ascii="Garamond" w:eastAsia="Calibri" w:hAnsi="Garamond" w:cs="Times New Roman"/>
          <w:sz w:val="24"/>
          <w:szCs w:val="24"/>
        </w:rPr>
        <w:t>”) o następującej treści:</w:t>
      </w:r>
    </w:p>
    <w:p w14:paraId="0F43380D" w14:textId="77777777" w:rsidR="007F0403" w:rsidRPr="00E07CD8" w:rsidRDefault="007F0403" w:rsidP="007F0403">
      <w:pPr>
        <w:spacing w:before="120" w:after="120" w:line="276" w:lineRule="auto"/>
        <w:ind w:left="567"/>
        <w:contextualSpacing/>
        <w:jc w:val="both"/>
        <w:rPr>
          <w:rFonts w:ascii="Garamond" w:eastAsia="Calibri" w:hAnsi="Garamond" w:cs="Times New Roman"/>
          <w:sz w:val="24"/>
          <w:szCs w:val="24"/>
        </w:rPr>
      </w:pPr>
    </w:p>
    <w:p w14:paraId="20CA02FF" w14:textId="77777777" w:rsidR="007F0403" w:rsidRPr="00E07CD8" w:rsidRDefault="007F0403" w:rsidP="007F0403">
      <w:pPr>
        <w:spacing w:after="400" w:line="276" w:lineRule="auto"/>
        <w:jc w:val="center"/>
        <w:rPr>
          <w:rFonts w:ascii="Garamond" w:eastAsia="Times New Roman" w:hAnsi="Garamond" w:cs="Times New Roman"/>
          <w:b/>
          <w:sz w:val="24"/>
          <w:szCs w:val="24"/>
          <w:u w:val="single"/>
          <w:lang w:eastAsia="pl-PL"/>
        </w:rPr>
      </w:pPr>
      <w:r w:rsidRPr="00E07CD8">
        <w:rPr>
          <w:rFonts w:ascii="Garamond" w:eastAsia="Times New Roman" w:hAnsi="Garamond" w:cs="Times New Roman"/>
          <w:b/>
          <w:sz w:val="24"/>
          <w:szCs w:val="24"/>
          <w:u w:val="single"/>
          <w:lang w:eastAsia="pl-PL"/>
        </w:rPr>
        <w:t xml:space="preserve">„Polityka wynagrodzeń </w:t>
      </w:r>
      <w:r w:rsidRPr="00E07CD8">
        <w:rPr>
          <w:rFonts w:ascii="Garamond" w:eastAsia="Calibri" w:hAnsi="Garamond" w:cs="Times New Roman"/>
          <w:b/>
          <w:sz w:val="24"/>
          <w:szCs w:val="24"/>
          <w:u w:val="single"/>
          <w:lang w:eastAsia="pl-PL"/>
        </w:rPr>
        <w:t>ERBUD</w:t>
      </w:r>
      <w:r w:rsidRPr="00E07CD8">
        <w:rPr>
          <w:rFonts w:ascii="Garamond" w:eastAsia="Times New Roman" w:hAnsi="Garamond" w:cs="Times New Roman"/>
          <w:b/>
          <w:sz w:val="24"/>
          <w:szCs w:val="24"/>
          <w:u w:val="single"/>
          <w:lang w:eastAsia="pl-PL"/>
        </w:rPr>
        <w:t xml:space="preserve"> S.A. („Polityka Wynagrodzeń”)</w:t>
      </w:r>
    </w:p>
    <w:p w14:paraId="00E1B3ED"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§1</w:t>
      </w:r>
    </w:p>
    <w:p w14:paraId="6DC042EB" w14:textId="77777777" w:rsidR="007F0403" w:rsidRPr="00E07CD8" w:rsidRDefault="007F0403" w:rsidP="007F0403">
      <w:pPr>
        <w:spacing w:after="200" w:line="276" w:lineRule="auto"/>
        <w:jc w:val="center"/>
        <w:rPr>
          <w:rFonts w:ascii="Garamond" w:eastAsia="Calibri" w:hAnsi="Garamond" w:cs="Times New Roman"/>
          <w:b/>
          <w:sz w:val="24"/>
          <w:szCs w:val="24"/>
          <w:lang w:eastAsia="pl-PL"/>
        </w:rPr>
      </w:pPr>
      <w:r w:rsidRPr="00E07CD8">
        <w:rPr>
          <w:rFonts w:ascii="Garamond" w:eastAsia="Times New Roman" w:hAnsi="Garamond" w:cs="Times New Roman"/>
          <w:b/>
          <w:sz w:val="24"/>
          <w:szCs w:val="24"/>
          <w:lang w:eastAsia="pl-PL"/>
        </w:rPr>
        <w:t>Definicje i postanowienia ogólne</w:t>
      </w:r>
    </w:p>
    <w:p w14:paraId="03D41794" w14:textId="77777777" w:rsidR="007F0403" w:rsidRPr="00E07CD8" w:rsidRDefault="007F0403" w:rsidP="00A64970">
      <w:pPr>
        <w:numPr>
          <w:ilvl w:val="0"/>
          <w:numId w:val="43"/>
        </w:numPr>
        <w:spacing w:after="0" w:line="240" w:lineRule="auto"/>
        <w:contextualSpacing/>
        <w:jc w:val="both"/>
        <w:rPr>
          <w:rFonts w:ascii="Garamond" w:eastAsia="Calibri" w:hAnsi="Garamond" w:cs="Times New Roman"/>
          <w:sz w:val="24"/>
          <w:szCs w:val="24"/>
        </w:rPr>
      </w:pPr>
      <w:r w:rsidRPr="00E07CD8">
        <w:rPr>
          <w:rFonts w:ascii="Garamond" w:eastAsia="Calibri" w:hAnsi="Garamond" w:cs="Times New Roman"/>
          <w:sz w:val="24"/>
          <w:szCs w:val="24"/>
        </w:rPr>
        <w:t>Działając na podstawie art. 90d ust. 1 Ustawy przyjmuje się niniejszą Politykę Wynagrodzeń w ERBUD S.A. z siedzibą w Warszawie („</w:t>
      </w:r>
      <w:r w:rsidRPr="00E07CD8">
        <w:rPr>
          <w:rFonts w:ascii="Garamond" w:eastAsia="Calibri" w:hAnsi="Garamond" w:cs="Times New Roman"/>
          <w:b/>
          <w:sz w:val="24"/>
          <w:szCs w:val="24"/>
        </w:rPr>
        <w:t>Spółka</w:t>
      </w:r>
      <w:r w:rsidRPr="00E07CD8">
        <w:rPr>
          <w:rFonts w:ascii="Garamond" w:eastAsia="Calibri" w:hAnsi="Garamond" w:cs="Times New Roman"/>
          <w:sz w:val="24"/>
          <w:szCs w:val="24"/>
        </w:rPr>
        <w:t xml:space="preserve">”). </w:t>
      </w:r>
    </w:p>
    <w:p w14:paraId="7A993E7C" w14:textId="77777777" w:rsidR="007F0403" w:rsidRPr="00E07CD8" w:rsidRDefault="007F0403" w:rsidP="00A64970">
      <w:pPr>
        <w:numPr>
          <w:ilvl w:val="0"/>
          <w:numId w:val="4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Ilekroć w niniejszej Polityce Wynagrodzeń jest mowa o: </w:t>
      </w:r>
    </w:p>
    <w:p w14:paraId="63FF2450"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Ustawie</w:t>
      </w:r>
      <w:r w:rsidRPr="00E07CD8">
        <w:rPr>
          <w:rFonts w:ascii="Garamond" w:eastAsia="Times New Roman" w:hAnsi="Garamond" w:cs="Times New Roman"/>
          <w:sz w:val="24"/>
          <w:szCs w:val="24"/>
          <w:lang w:eastAsia="pl-PL"/>
        </w:rPr>
        <w:t xml:space="preserve"> – należy przez to rozumieć ustawę z dnia 29 lipca 2005 r. o ofercie publicznej i warunkach wprowadzania instrumentów finansowych do zorganizowanego systemu obrotu oraz o spółkach publicznych (Dz.U. </w:t>
      </w:r>
      <w:r w:rsidRPr="00E07CD8">
        <w:rPr>
          <w:rFonts w:ascii="Garamond" w:eastAsia="Calibri" w:hAnsi="Garamond" w:cs="Times New Roman"/>
          <w:sz w:val="24"/>
          <w:szCs w:val="24"/>
          <w:lang w:eastAsia="pl-PL"/>
        </w:rPr>
        <w:t xml:space="preserve">z 2019 r., poz. 2217 z </w:t>
      </w:r>
      <w:proofErr w:type="spellStart"/>
      <w:r w:rsidRPr="00E07CD8">
        <w:rPr>
          <w:rFonts w:ascii="Garamond" w:eastAsia="Calibri" w:hAnsi="Garamond" w:cs="Times New Roman"/>
          <w:sz w:val="24"/>
          <w:szCs w:val="24"/>
          <w:lang w:eastAsia="pl-PL"/>
        </w:rPr>
        <w:t>późń</w:t>
      </w:r>
      <w:proofErr w:type="spellEnd"/>
      <w:r w:rsidRPr="00E07CD8">
        <w:rPr>
          <w:rFonts w:ascii="Garamond" w:eastAsia="Calibri" w:hAnsi="Garamond" w:cs="Times New Roman"/>
          <w:sz w:val="24"/>
          <w:szCs w:val="24"/>
          <w:lang w:eastAsia="pl-PL"/>
        </w:rPr>
        <w:t>. zm.).</w:t>
      </w:r>
      <w:r w:rsidRPr="00E07CD8">
        <w:rPr>
          <w:rFonts w:ascii="Garamond" w:eastAsia="Times New Roman" w:hAnsi="Garamond" w:cs="Times New Roman"/>
          <w:sz w:val="24"/>
          <w:szCs w:val="24"/>
          <w:lang w:eastAsia="pl-PL"/>
        </w:rPr>
        <w:t xml:space="preserve"> </w:t>
      </w:r>
    </w:p>
    <w:p w14:paraId="4E210846"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Walnym Zgromadzeniu</w:t>
      </w:r>
      <w:r w:rsidRPr="00E07CD8">
        <w:rPr>
          <w:rFonts w:ascii="Garamond" w:eastAsia="Times New Roman" w:hAnsi="Garamond" w:cs="Times New Roman"/>
          <w:sz w:val="24"/>
          <w:szCs w:val="24"/>
          <w:lang w:eastAsia="pl-PL"/>
        </w:rPr>
        <w:t xml:space="preserve"> – należy przez to rozumieć walne zgromadzenie Spółki</w:t>
      </w:r>
      <w:r w:rsidRPr="00E07CD8">
        <w:rPr>
          <w:rFonts w:ascii="Garamond" w:eastAsia="Calibri" w:hAnsi="Garamond" w:cs="Times New Roman"/>
          <w:sz w:val="24"/>
          <w:szCs w:val="24"/>
          <w:lang w:eastAsia="pl-PL"/>
        </w:rPr>
        <w:t>.</w:t>
      </w:r>
      <w:r w:rsidRPr="00E07CD8">
        <w:rPr>
          <w:rFonts w:ascii="Garamond" w:eastAsia="Times New Roman" w:hAnsi="Garamond" w:cs="Times New Roman"/>
          <w:sz w:val="24"/>
          <w:szCs w:val="24"/>
          <w:lang w:eastAsia="pl-PL"/>
        </w:rPr>
        <w:t xml:space="preserve"> </w:t>
      </w:r>
    </w:p>
    <w:p w14:paraId="64473EE4"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 xml:space="preserve">Zarządzie </w:t>
      </w:r>
      <w:r w:rsidRPr="00E07CD8">
        <w:rPr>
          <w:rFonts w:ascii="Garamond" w:eastAsia="Times New Roman" w:hAnsi="Garamond" w:cs="Times New Roman"/>
          <w:sz w:val="24"/>
          <w:szCs w:val="24"/>
          <w:lang w:eastAsia="pl-PL"/>
        </w:rPr>
        <w:t>– należy przez to rozumieć zarząd Spółki</w:t>
      </w:r>
      <w:r w:rsidRPr="00E07CD8">
        <w:rPr>
          <w:rFonts w:ascii="Garamond" w:eastAsia="Calibri" w:hAnsi="Garamond" w:cs="Times New Roman"/>
          <w:sz w:val="24"/>
          <w:szCs w:val="24"/>
          <w:lang w:eastAsia="pl-PL"/>
        </w:rPr>
        <w:t xml:space="preserve">. </w:t>
      </w:r>
    </w:p>
    <w:p w14:paraId="1C44AC63"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 xml:space="preserve">Radzie Nadzorczej </w:t>
      </w:r>
      <w:r w:rsidRPr="00E07CD8">
        <w:rPr>
          <w:rFonts w:ascii="Garamond" w:eastAsia="Times New Roman" w:hAnsi="Garamond" w:cs="Times New Roman"/>
          <w:sz w:val="24"/>
          <w:szCs w:val="24"/>
          <w:lang w:eastAsia="pl-PL"/>
        </w:rPr>
        <w:t>– należy przez to rozumieć radę nadzorczą Spółki</w:t>
      </w:r>
      <w:r w:rsidRPr="00E07CD8">
        <w:rPr>
          <w:rFonts w:ascii="Garamond" w:eastAsia="Calibri" w:hAnsi="Garamond" w:cs="Times New Roman"/>
          <w:sz w:val="24"/>
          <w:szCs w:val="24"/>
          <w:lang w:eastAsia="pl-PL"/>
        </w:rPr>
        <w:t xml:space="preserve">. </w:t>
      </w:r>
    </w:p>
    <w:p w14:paraId="11961999"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 xml:space="preserve">Zwyczajnym Walnym Zgromadzeniu </w:t>
      </w:r>
      <w:r w:rsidRPr="00E07CD8">
        <w:rPr>
          <w:rFonts w:ascii="Garamond" w:eastAsia="Times New Roman" w:hAnsi="Garamond" w:cs="Times New Roman"/>
          <w:sz w:val="24"/>
          <w:szCs w:val="24"/>
          <w:lang w:eastAsia="pl-PL"/>
        </w:rPr>
        <w:t>– należy przez to rozumieć Walne Zgromadzenie, którego przedmiotem jest rozpatrzenie i zatwierdzenie sprawozdania zarządu z działalności Spółki oraz sprawozdania finansowego za poprzedni rok obrotowy, powzięcie uchwał w sprawie podziału zysku albo pokryciu straty, udzieleniu członkom organów absolutorium z wykonywania przez nich obowiązków</w:t>
      </w:r>
      <w:r w:rsidRPr="00E07CD8">
        <w:rPr>
          <w:rFonts w:ascii="Garamond" w:eastAsia="Calibri" w:hAnsi="Garamond" w:cs="Times New Roman"/>
          <w:sz w:val="24"/>
          <w:szCs w:val="24"/>
          <w:lang w:eastAsia="pl-PL"/>
        </w:rPr>
        <w:t xml:space="preserve"> oraz </w:t>
      </w:r>
      <w:r w:rsidRPr="00E07CD8">
        <w:rPr>
          <w:rFonts w:ascii="Garamond" w:eastAsia="Times New Roman" w:hAnsi="Garamond" w:cs="Times New Roman"/>
          <w:sz w:val="24"/>
          <w:szCs w:val="24"/>
          <w:lang w:eastAsia="pl-PL"/>
        </w:rPr>
        <w:t xml:space="preserve">podjęcie </w:t>
      </w:r>
      <w:r w:rsidRPr="00E07CD8">
        <w:rPr>
          <w:rFonts w:ascii="Garamond" w:eastAsia="Calibri" w:hAnsi="Garamond" w:cs="Times New Roman"/>
          <w:sz w:val="24"/>
          <w:szCs w:val="24"/>
          <w:lang w:eastAsia="pl-PL"/>
        </w:rPr>
        <w:t xml:space="preserve">uchwały, o której mowa w art. 90g ust. 6 Ustawy. </w:t>
      </w:r>
    </w:p>
    <w:p w14:paraId="4660CEEF"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 xml:space="preserve">Statucie – </w:t>
      </w:r>
      <w:r w:rsidRPr="00E07CD8">
        <w:rPr>
          <w:rFonts w:ascii="Garamond" w:eastAsia="Times New Roman" w:hAnsi="Garamond" w:cs="Times New Roman"/>
          <w:sz w:val="24"/>
          <w:szCs w:val="24"/>
          <w:lang w:eastAsia="pl-PL"/>
        </w:rPr>
        <w:t xml:space="preserve">należy przez to rozumieć statut Spółki. </w:t>
      </w:r>
      <w:r w:rsidRPr="00E07CD8">
        <w:rPr>
          <w:rFonts w:ascii="Garamond" w:eastAsia="Times New Roman" w:hAnsi="Garamond" w:cs="Times New Roman"/>
          <w:b/>
          <w:sz w:val="24"/>
          <w:szCs w:val="24"/>
          <w:lang w:eastAsia="pl-PL"/>
        </w:rPr>
        <w:t xml:space="preserve"> </w:t>
      </w:r>
    </w:p>
    <w:p w14:paraId="0AEF8430"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 xml:space="preserve">Osobie Objętej Polityką </w:t>
      </w:r>
      <w:r w:rsidRPr="00E07CD8">
        <w:rPr>
          <w:rFonts w:ascii="Garamond" w:eastAsia="Times New Roman" w:hAnsi="Garamond" w:cs="Times New Roman"/>
          <w:sz w:val="24"/>
          <w:szCs w:val="24"/>
          <w:lang w:eastAsia="pl-PL"/>
        </w:rPr>
        <w:t xml:space="preserve">– należy przez to rozumieć danego członka Zarządu </w:t>
      </w:r>
      <w:r w:rsidRPr="00E07CD8">
        <w:rPr>
          <w:rFonts w:ascii="Garamond" w:eastAsia="Calibri" w:hAnsi="Garamond" w:cs="Times New Roman"/>
          <w:sz w:val="24"/>
          <w:szCs w:val="24"/>
          <w:lang w:eastAsia="pl-PL"/>
        </w:rPr>
        <w:t>albo</w:t>
      </w:r>
      <w:r w:rsidRPr="00E07CD8">
        <w:rPr>
          <w:rFonts w:ascii="Garamond" w:eastAsia="Times New Roman" w:hAnsi="Garamond" w:cs="Times New Roman"/>
          <w:sz w:val="24"/>
          <w:szCs w:val="24"/>
          <w:lang w:eastAsia="pl-PL"/>
        </w:rPr>
        <w:t xml:space="preserve"> danego członka Rady Nadzorczej</w:t>
      </w:r>
      <w:r w:rsidRPr="00E07CD8">
        <w:rPr>
          <w:rFonts w:ascii="Garamond" w:eastAsia="Calibri" w:hAnsi="Garamond" w:cs="Times New Roman"/>
          <w:sz w:val="24"/>
          <w:szCs w:val="24"/>
          <w:lang w:eastAsia="pl-PL"/>
        </w:rPr>
        <w:t>.</w:t>
      </w:r>
      <w:r w:rsidRPr="00E07CD8">
        <w:rPr>
          <w:rFonts w:ascii="Garamond" w:eastAsia="Times New Roman" w:hAnsi="Garamond" w:cs="Times New Roman"/>
          <w:sz w:val="24"/>
          <w:szCs w:val="24"/>
          <w:lang w:eastAsia="pl-PL"/>
        </w:rPr>
        <w:t xml:space="preserve"> </w:t>
      </w:r>
    </w:p>
    <w:p w14:paraId="21AEE55A"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Calibri" w:hAnsi="Garamond" w:cs="Times New Roman"/>
          <w:b/>
          <w:sz w:val="24"/>
          <w:szCs w:val="24"/>
          <w:lang w:eastAsia="pl-PL"/>
        </w:rPr>
        <w:lastRenderedPageBreak/>
        <w:t>Podstawie Prawnej Zatrudnienia</w:t>
      </w:r>
      <w:r w:rsidRPr="00E07CD8">
        <w:rPr>
          <w:rFonts w:ascii="Garamond" w:eastAsia="Times New Roman" w:hAnsi="Garamond" w:cs="Times New Roman"/>
          <w:sz w:val="24"/>
          <w:szCs w:val="24"/>
          <w:lang w:eastAsia="pl-PL"/>
        </w:rPr>
        <w:t xml:space="preserve"> – należy przez to rozumieć umowę o pracę, kontrakt menedżerski, umowę zlecenia</w:t>
      </w:r>
      <w:r w:rsidRPr="00E07CD8">
        <w:rPr>
          <w:rFonts w:ascii="Garamond" w:eastAsia="Calibri" w:hAnsi="Garamond" w:cs="Times New Roman"/>
          <w:sz w:val="24"/>
          <w:szCs w:val="24"/>
          <w:lang w:eastAsia="pl-PL"/>
        </w:rPr>
        <w:t>, uchwałę o powołaniu</w:t>
      </w:r>
      <w:r w:rsidRPr="00E07CD8">
        <w:rPr>
          <w:rFonts w:ascii="Garamond" w:eastAsia="Times New Roman" w:hAnsi="Garamond" w:cs="Times New Roman"/>
          <w:sz w:val="24"/>
          <w:szCs w:val="24"/>
          <w:lang w:eastAsia="pl-PL"/>
        </w:rPr>
        <w:t xml:space="preserve"> lub inny stosunek prawny o podobnym charakterze łączące Spółkę i członka Zarządu.  </w:t>
      </w:r>
    </w:p>
    <w:p w14:paraId="4DA18536" w14:textId="77777777" w:rsidR="007F0403" w:rsidRPr="00E07CD8" w:rsidRDefault="007F0403" w:rsidP="00A64970">
      <w:pPr>
        <w:numPr>
          <w:ilvl w:val="1"/>
          <w:numId w:val="48"/>
        </w:numPr>
        <w:spacing w:after="120" w:line="276" w:lineRule="auto"/>
        <w:ind w:left="1134"/>
        <w:jc w:val="both"/>
        <w:rPr>
          <w:rFonts w:ascii="Garamond" w:eastAsia="Calibri" w:hAnsi="Garamond" w:cs="Times New Roman"/>
          <w:sz w:val="24"/>
          <w:szCs w:val="24"/>
          <w:lang w:eastAsia="pl-PL"/>
        </w:rPr>
      </w:pPr>
      <w:r w:rsidRPr="00E07CD8">
        <w:rPr>
          <w:rFonts w:ascii="Garamond" w:eastAsia="Calibri" w:hAnsi="Garamond" w:cs="Times New Roman"/>
          <w:b/>
          <w:sz w:val="24"/>
          <w:szCs w:val="24"/>
          <w:lang w:eastAsia="pl-PL"/>
        </w:rPr>
        <w:t xml:space="preserve">Grupie Kapitałowej </w:t>
      </w:r>
      <w:r w:rsidRPr="00E07CD8">
        <w:rPr>
          <w:rFonts w:ascii="Garamond" w:eastAsia="Calibri" w:hAnsi="Garamond" w:cs="Times New Roman"/>
          <w:sz w:val="24"/>
          <w:szCs w:val="24"/>
          <w:lang w:eastAsia="pl-PL"/>
        </w:rPr>
        <w:t xml:space="preserve">– należy przez to rozumieć grupę spółek, w której Spółka jest spółką dominującą. </w:t>
      </w:r>
    </w:p>
    <w:p w14:paraId="48804873" w14:textId="0F5B0E56"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 xml:space="preserve">Sprawozdaniu </w:t>
      </w:r>
      <w:r w:rsidRPr="00E07CD8">
        <w:rPr>
          <w:rFonts w:ascii="Garamond" w:eastAsia="Times New Roman" w:hAnsi="Garamond" w:cs="Times New Roman"/>
          <w:sz w:val="24"/>
          <w:szCs w:val="24"/>
          <w:lang w:eastAsia="pl-PL"/>
        </w:rPr>
        <w:t>– należy przez to rozumieć sprawozdanie o wynagrodzeniach sporządzane przez Radę Nadzorczą, o którym mowa w art. 90</w:t>
      </w:r>
      <w:r w:rsidR="00C17715" w:rsidRPr="00E07CD8">
        <w:rPr>
          <w:rFonts w:ascii="Garamond" w:eastAsia="Times New Roman" w:hAnsi="Garamond" w:cs="Times New Roman"/>
          <w:sz w:val="24"/>
          <w:szCs w:val="24"/>
          <w:lang w:eastAsia="pl-PL"/>
        </w:rPr>
        <w:t xml:space="preserve"> </w:t>
      </w:r>
      <w:r w:rsidRPr="00E07CD8">
        <w:rPr>
          <w:rFonts w:ascii="Garamond" w:eastAsia="Times New Roman" w:hAnsi="Garamond" w:cs="Times New Roman"/>
          <w:sz w:val="24"/>
          <w:szCs w:val="24"/>
          <w:lang w:eastAsia="pl-PL"/>
        </w:rPr>
        <w:t>g Ustawy</w:t>
      </w:r>
      <w:r w:rsidRPr="00E07CD8">
        <w:rPr>
          <w:rFonts w:ascii="Garamond" w:eastAsia="Calibri" w:hAnsi="Garamond" w:cs="Times New Roman"/>
          <w:sz w:val="24"/>
          <w:szCs w:val="24"/>
          <w:lang w:eastAsia="pl-PL"/>
        </w:rPr>
        <w:t>.</w:t>
      </w:r>
      <w:r w:rsidRPr="00E07CD8">
        <w:rPr>
          <w:rFonts w:ascii="Garamond" w:eastAsia="Times New Roman" w:hAnsi="Garamond" w:cs="Times New Roman"/>
          <w:sz w:val="24"/>
          <w:szCs w:val="24"/>
          <w:lang w:eastAsia="pl-PL"/>
        </w:rPr>
        <w:t xml:space="preserve"> </w:t>
      </w:r>
    </w:p>
    <w:p w14:paraId="7C6849D4" w14:textId="77777777" w:rsidR="007F0403" w:rsidRPr="00E07CD8" w:rsidRDefault="007F0403" w:rsidP="00A64970">
      <w:pPr>
        <w:numPr>
          <w:ilvl w:val="1"/>
          <w:numId w:val="48"/>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 xml:space="preserve">Sprawozdaniu </w:t>
      </w:r>
      <w:r w:rsidRPr="00E07CD8">
        <w:rPr>
          <w:rFonts w:ascii="Garamond" w:eastAsia="Calibri" w:hAnsi="Garamond" w:cs="Times New Roman"/>
          <w:b/>
          <w:sz w:val="24"/>
          <w:szCs w:val="24"/>
          <w:lang w:eastAsia="pl-PL"/>
        </w:rPr>
        <w:t>Finansowym</w:t>
      </w:r>
      <w:r w:rsidRPr="00E07CD8">
        <w:rPr>
          <w:rFonts w:ascii="Garamond" w:eastAsia="Times New Roman" w:hAnsi="Garamond" w:cs="Times New Roman"/>
          <w:b/>
          <w:sz w:val="24"/>
          <w:szCs w:val="24"/>
          <w:lang w:eastAsia="pl-PL"/>
        </w:rPr>
        <w:t xml:space="preserve"> </w:t>
      </w:r>
      <w:r w:rsidRPr="00E07CD8">
        <w:rPr>
          <w:rFonts w:ascii="Garamond" w:eastAsia="Times New Roman" w:hAnsi="Garamond" w:cs="Times New Roman"/>
          <w:sz w:val="24"/>
          <w:szCs w:val="24"/>
          <w:lang w:eastAsia="pl-PL"/>
        </w:rPr>
        <w:t xml:space="preserve">– należy przez to rozumieć </w:t>
      </w:r>
      <w:r w:rsidRPr="00E07CD8">
        <w:rPr>
          <w:rFonts w:ascii="Garamond" w:eastAsia="Calibri" w:hAnsi="Garamond" w:cs="Times New Roman"/>
          <w:sz w:val="24"/>
          <w:szCs w:val="24"/>
          <w:lang w:eastAsia="pl-PL"/>
        </w:rPr>
        <w:t xml:space="preserve">sprawozdanie finansowe </w:t>
      </w:r>
      <w:r w:rsidRPr="00E07CD8">
        <w:rPr>
          <w:rFonts w:ascii="Garamond" w:eastAsia="Times New Roman" w:hAnsi="Garamond" w:cs="Times New Roman"/>
          <w:sz w:val="24"/>
          <w:szCs w:val="24"/>
          <w:lang w:eastAsia="pl-PL"/>
        </w:rPr>
        <w:t>w rozumieniu ustawy z dnia 29 września 1994 r. o rachunkowości (Dz. U. z 2019 r. poz. 1680 ze zm</w:t>
      </w:r>
      <w:r w:rsidRPr="00E07CD8">
        <w:rPr>
          <w:rFonts w:ascii="Garamond" w:eastAsia="Calibri" w:hAnsi="Garamond" w:cs="Times New Roman"/>
          <w:sz w:val="24"/>
          <w:szCs w:val="24"/>
          <w:lang w:eastAsia="pl-PL"/>
        </w:rPr>
        <w:t xml:space="preserve">.), zatwierdzone przez Zwyczajne Walne Zgromadzenie. </w:t>
      </w:r>
      <w:r w:rsidRPr="00E07CD8">
        <w:rPr>
          <w:rFonts w:ascii="Garamond" w:eastAsia="Times New Roman" w:hAnsi="Garamond" w:cs="Times New Roman"/>
          <w:sz w:val="24"/>
          <w:szCs w:val="24"/>
          <w:lang w:eastAsia="pl-PL"/>
        </w:rPr>
        <w:t xml:space="preserve"> </w:t>
      </w:r>
    </w:p>
    <w:p w14:paraId="47E532FD" w14:textId="77777777" w:rsidR="007F0403" w:rsidRPr="00E07CD8" w:rsidRDefault="007F0403" w:rsidP="00A64970">
      <w:pPr>
        <w:numPr>
          <w:ilvl w:val="0"/>
          <w:numId w:val="4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Polityka Wynagrodzeń reguluje zasady wynagradzania </w:t>
      </w:r>
      <w:r w:rsidRPr="00E07CD8">
        <w:rPr>
          <w:rFonts w:ascii="Garamond" w:eastAsia="Calibri" w:hAnsi="Garamond" w:cs="Times New Roman"/>
          <w:sz w:val="24"/>
          <w:szCs w:val="24"/>
          <w:lang w:eastAsia="pl-PL"/>
        </w:rPr>
        <w:t>Osoby Objętej</w:t>
      </w:r>
      <w:r w:rsidRPr="00E07CD8">
        <w:rPr>
          <w:rFonts w:ascii="Garamond" w:eastAsia="Times New Roman" w:hAnsi="Garamond" w:cs="Times New Roman"/>
          <w:sz w:val="24"/>
          <w:szCs w:val="24"/>
          <w:lang w:eastAsia="pl-PL"/>
        </w:rPr>
        <w:t xml:space="preserve"> Polityką. </w:t>
      </w:r>
    </w:p>
    <w:p w14:paraId="3EE2002F" w14:textId="77777777" w:rsidR="007F0403" w:rsidRPr="00E07CD8" w:rsidRDefault="007F0403" w:rsidP="00A64970">
      <w:pPr>
        <w:numPr>
          <w:ilvl w:val="0"/>
          <w:numId w:val="4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wypłaca wynagrodzenie Osobie Objętej Polityką </w:t>
      </w:r>
      <w:r w:rsidRPr="00E07CD8">
        <w:rPr>
          <w:rFonts w:ascii="Garamond" w:eastAsia="Calibri" w:hAnsi="Garamond" w:cs="Times New Roman"/>
          <w:sz w:val="24"/>
          <w:szCs w:val="24"/>
          <w:lang w:eastAsia="pl-PL"/>
        </w:rPr>
        <w:t xml:space="preserve">wyłącznie </w:t>
      </w:r>
      <w:r w:rsidRPr="00E07CD8">
        <w:rPr>
          <w:rFonts w:ascii="Garamond" w:eastAsia="Times New Roman" w:hAnsi="Garamond" w:cs="Times New Roman"/>
          <w:sz w:val="24"/>
          <w:szCs w:val="24"/>
          <w:lang w:eastAsia="pl-PL"/>
        </w:rPr>
        <w:t xml:space="preserve">na zasadach opisanych w Polityce Wynagrodzeń. </w:t>
      </w:r>
    </w:p>
    <w:p w14:paraId="7F2DD09B" w14:textId="77777777" w:rsidR="007F0403" w:rsidRPr="00E07CD8" w:rsidRDefault="007F0403" w:rsidP="00A64970">
      <w:pPr>
        <w:numPr>
          <w:ilvl w:val="0"/>
          <w:numId w:val="4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udostępnia Politykę Wynagrodzeń na zasadach przewidzianych przepisami Ustawy, nie dłużej jednak niż przez okres obowiązywania Polityki Wynagrodzeń. </w:t>
      </w:r>
    </w:p>
    <w:p w14:paraId="1BA8B9BB" w14:textId="77777777" w:rsidR="007F0403" w:rsidRPr="00E07CD8" w:rsidRDefault="007F0403" w:rsidP="00A64970">
      <w:pPr>
        <w:numPr>
          <w:ilvl w:val="0"/>
          <w:numId w:val="4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Polityka Wynagrodzeń, w zakresie w niej uregulowanym, stanowi dokument nadrzędny w stosunku do innych dokumentów regulujących zasady wynagradzania Osoby Objętej Polityką, które obowiązują w Spółce.  </w:t>
      </w:r>
    </w:p>
    <w:p w14:paraId="32E9F24F" w14:textId="77777777" w:rsidR="007F0403" w:rsidRPr="00E07CD8" w:rsidRDefault="007F0403" w:rsidP="00A64970">
      <w:pPr>
        <w:numPr>
          <w:ilvl w:val="0"/>
          <w:numId w:val="4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Bez uszczerbku dla Polityki Wynagrodzeń, Osobę Objętą Polityką obowiązują również postanowienia właściwych umów oraz innych dokumentów regulujących zasady wynagradzania, które obowiązują w Spółce. </w:t>
      </w:r>
    </w:p>
    <w:p w14:paraId="54017D17" w14:textId="77777777" w:rsidR="007F0403" w:rsidRPr="00E07CD8" w:rsidRDefault="007F0403" w:rsidP="00A64970">
      <w:pPr>
        <w:numPr>
          <w:ilvl w:val="0"/>
          <w:numId w:val="43"/>
        </w:numPr>
        <w:spacing w:after="120" w:line="276" w:lineRule="auto"/>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Polityka Wynagrodzeń przyczynia się do realizacji strategii rozwoju Grupy Kapitałowej, która wyznacza kierunki działalności biznesowej, w tym kierunki działalności biznesowej Spółki, jej długoterminowe interesy oraz aspekty stabilności („</w:t>
      </w:r>
      <w:r w:rsidRPr="00E07CD8">
        <w:rPr>
          <w:rFonts w:ascii="Garamond" w:eastAsia="Times New Roman" w:hAnsi="Garamond" w:cs="Times New Roman"/>
          <w:b/>
          <w:sz w:val="24"/>
          <w:szCs w:val="24"/>
          <w:lang w:eastAsia="pl-PL"/>
        </w:rPr>
        <w:t>Strategia</w:t>
      </w:r>
      <w:r w:rsidRPr="00E07CD8">
        <w:rPr>
          <w:rFonts w:ascii="Garamond" w:eastAsia="Times New Roman" w:hAnsi="Garamond" w:cs="Times New Roman"/>
          <w:sz w:val="24"/>
          <w:szCs w:val="24"/>
          <w:lang w:eastAsia="pl-PL"/>
        </w:rPr>
        <w:t>”). Na podstawie Strategii wyznaczane są cele rynkowe, wynikowe lub lojalnościowe („</w:t>
      </w:r>
      <w:r w:rsidRPr="00E07CD8">
        <w:rPr>
          <w:rFonts w:ascii="Garamond" w:eastAsia="Times New Roman" w:hAnsi="Garamond" w:cs="Times New Roman"/>
          <w:b/>
          <w:sz w:val="24"/>
          <w:szCs w:val="24"/>
          <w:lang w:eastAsia="pl-PL"/>
        </w:rPr>
        <w:t>Cele</w:t>
      </w:r>
      <w:r w:rsidRPr="00E07CD8">
        <w:rPr>
          <w:rFonts w:ascii="Garamond" w:eastAsia="Times New Roman" w:hAnsi="Garamond" w:cs="Times New Roman"/>
          <w:sz w:val="24"/>
          <w:szCs w:val="24"/>
          <w:lang w:eastAsia="pl-PL"/>
        </w:rPr>
        <w:t xml:space="preserve">”), których realizacja jest ściśle powiązana z poziomem wynagrodzenia Osób Objętych Polityką Wynagrodzeń. </w:t>
      </w:r>
    </w:p>
    <w:p w14:paraId="5828C4A1" w14:textId="77777777" w:rsidR="007F0403" w:rsidRPr="00E07CD8" w:rsidRDefault="007F0403" w:rsidP="00A64970">
      <w:pPr>
        <w:numPr>
          <w:ilvl w:val="0"/>
          <w:numId w:val="43"/>
        </w:numPr>
        <w:spacing w:after="120" w:line="276" w:lineRule="auto"/>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 xml:space="preserve">Zasady wynagradzania Osoby Objętej Polityką przewidziane Polityką Wynagrodzeń przyczyniają się do realizacji Strategii i Celów poprzez zapewnienie: </w:t>
      </w:r>
    </w:p>
    <w:p w14:paraId="2F0C3632" w14:textId="77777777" w:rsidR="007F0403" w:rsidRPr="00E07CD8" w:rsidRDefault="007F0403" w:rsidP="00A64970">
      <w:pPr>
        <w:numPr>
          <w:ilvl w:val="0"/>
          <w:numId w:val="57"/>
        </w:numPr>
        <w:spacing w:after="120" w:line="276" w:lineRule="auto"/>
        <w:ind w:left="1134"/>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 xml:space="preserve">pełnego zaangażowania Osoby Objętą Polityką w pełnienie funkcji w Spółce, </w:t>
      </w:r>
    </w:p>
    <w:p w14:paraId="0287F09D" w14:textId="77777777" w:rsidR="007F0403" w:rsidRPr="00E07CD8" w:rsidRDefault="007F0403" w:rsidP="00A64970">
      <w:pPr>
        <w:numPr>
          <w:ilvl w:val="0"/>
          <w:numId w:val="57"/>
        </w:numPr>
        <w:spacing w:after="120" w:line="276" w:lineRule="auto"/>
        <w:ind w:left="1134"/>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 xml:space="preserve">motywowania Osoby Objętej Polityką do realizacji Strategii i Celów, </w:t>
      </w:r>
    </w:p>
    <w:p w14:paraId="34265F59" w14:textId="77777777" w:rsidR="007F0403" w:rsidRPr="00E07CD8" w:rsidRDefault="007F0403" w:rsidP="00A64970">
      <w:pPr>
        <w:numPr>
          <w:ilvl w:val="0"/>
          <w:numId w:val="57"/>
        </w:numPr>
        <w:spacing w:after="120" w:line="276" w:lineRule="auto"/>
        <w:ind w:left="1134"/>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trwałego związania Osoby Objętej Polityką ze Spółką, </w:t>
      </w:r>
    </w:p>
    <w:p w14:paraId="3F24A889" w14:textId="77777777" w:rsidR="007F0403" w:rsidRPr="00E07CD8" w:rsidRDefault="007F0403" w:rsidP="00A64970">
      <w:pPr>
        <w:numPr>
          <w:ilvl w:val="0"/>
          <w:numId w:val="57"/>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wysokości wynagrodzenia Osoby Objętej Polityką, które jest adekwatne do wyników finansowych </w:t>
      </w:r>
      <w:r w:rsidRPr="00E07CD8">
        <w:rPr>
          <w:rFonts w:ascii="Garamond" w:eastAsia="Calibri" w:hAnsi="Garamond" w:cs="Times New Roman"/>
          <w:sz w:val="24"/>
          <w:szCs w:val="24"/>
          <w:lang w:eastAsia="pl-PL"/>
        </w:rPr>
        <w:t xml:space="preserve">i biznesowych Grupy Kapitałowej, w tym </w:t>
      </w:r>
      <w:r w:rsidRPr="00E07CD8">
        <w:rPr>
          <w:rFonts w:ascii="Garamond" w:eastAsia="Times New Roman" w:hAnsi="Garamond" w:cs="Times New Roman"/>
          <w:sz w:val="24"/>
          <w:szCs w:val="24"/>
          <w:lang w:eastAsia="pl-PL"/>
        </w:rPr>
        <w:t xml:space="preserve">Spółki,  </w:t>
      </w:r>
    </w:p>
    <w:p w14:paraId="7C625A05" w14:textId="77777777" w:rsidR="007F0403" w:rsidRPr="00E07CD8" w:rsidRDefault="007F0403" w:rsidP="00A64970">
      <w:pPr>
        <w:numPr>
          <w:ilvl w:val="0"/>
          <w:numId w:val="57"/>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postaw wykluczających podejmowanie nadmiernego ryzyka przez Osobę Objętą Polityką przy pełnieniu funkcji.</w:t>
      </w:r>
    </w:p>
    <w:p w14:paraId="6424723E" w14:textId="77777777" w:rsidR="007F0403" w:rsidRPr="00E07CD8" w:rsidRDefault="007F0403" w:rsidP="00A64970">
      <w:pPr>
        <w:numPr>
          <w:ilvl w:val="0"/>
          <w:numId w:val="43"/>
        </w:numPr>
        <w:spacing w:after="120" w:line="276" w:lineRule="auto"/>
        <w:jc w:val="both"/>
        <w:rPr>
          <w:rFonts w:ascii="Garamond" w:eastAsia="Times New Roman" w:hAnsi="Garamond" w:cs="Times New Roman"/>
          <w:sz w:val="24"/>
          <w:szCs w:val="24"/>
          <w:lang w:eastAsia="pl-PL"/>
        </w:rPr>
      </w:pPr>
      <w:r w:rsidRPr="00E07CD8">
        <w:rPr>
          <w:rFonts w:ascii="Garamond" w:eastAsia="Calibri" w:hAnsi="Garamond" w:cs="Times New Roman"/>
          <w:sz w:val="24"/>
          <w:szCs w:val="24"/>
          <w:lang w:eastAsia="pl-PL"/>
        </w:rPr>
        <w:t>Przy ustaleniu wynagrodzenia</w:t>
      </w:r>
      <w:r w:rsidRPr="00E07CD8">
        <w:rPr>
          <w:rFonts w:ascii="Garamond" w:eastAsia="Times New Roman" w:hAnsi="Garamond" w:cs="Times New Roman"/>
          <w:sz w:val="24"/>
          <w:szCs w:val="24"/>
          <w:lang w:eastAsia="pl-PL"/>
        </w:rPr>
        <w:t xml:space="preserve"> Osoby Objętej Polityką</w:t>
      </w:r>
      <w:r w:rsidRPr="00E07CD8">
        <w:rPr>
          <w:rFonts w:ascii="Garamond" w:eastAsia="Calibri" w:hAnsi="Garamond" w:cs="Times New Roman"/>
          <w:sz w:val="24"/>
          <w:szCs w:val="24"/>
          <w:lang w:eastAsia="pl-PL"/>
        </w:rPr>
        <w:t xml:space="preserve"> uwzględniane są</w:t>
      </w:r>
      <w:r w:rsidRPr="00E07CD8">
        <w:rPr>
          <w:rFonts w:ascii="Garamond" w:eastAsia="Times New Roman" w:hAnsi="Garamond" w:cs="Times New Roman"/>
          <w:sz w:val="24"/>
          <w:szCs w:val="24"/>
          <w:lang w:eastAsia="pl-PL"/>
        </w:rPr>
        <w:t xml:space="preserve"> obiektywne kryteria, w tym: </w:t>
      </w:r>
    </w:p>
    <w:p w14:paraId="653F9B40" w14:textId="77777777" w:rsidR="007F0403" w:rsidRPr="00E07CD8" w:rsidRDefault="007F0403" w:rsidP="00A64970">
      <w:pPr>
        <w:numPr>
          <w:ilvl w:val="0"/>
          <w:numId w:val="59"/>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zakres odpowiedzialności na danym stanowisku oraz kwalifikacje i doświadczenie Osoby Objętej Polityką, </w:t>
      </w:r>
    </w:p>
    <w:p w14:paraId="5433C136" w14:textId="77777777" w:rsidR="007F0403" w:rsidRPr="00E07CD8" w:rsidRDefault="007F0403" w:rsidP="00A64970">
      <w:pPr>
        <w:numPr>
          <w:ilvl w:val="0"/>
          <w:numId w:val="59"/>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 xml:space="preserve">nadzwyczajne osiągnięcia Osoby Objętej Polityką, które to osiągniecia przyczyniły się w ocenie Rady Nadzorczej do szybszej i efektywniejszej  realizacji Strategii i Celów, </w:t>
      </w:r>
    </w:p>
    <w:p w14:paraId="60882216" w14:textId="77777777" w:rsidR="007F0403" w:rsidRPr="00E07CD8" w:rsidRDefault="007F0403" w:rsidP="00A64970">
      <w:pPr>
        <w:numPr>
          <w:ilvl w:val="0"/>
          <w:numId w:val="59"/>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standardy rynkowe dotyczące struktury wynagrodzenia na danym stanowisku lub grupie stanowisk. </w:t>
      </w:r>
    </w:p>
    <w:p w14:paraId="61908E4A" w14:textId="77777777" w:rsidR="007F0403" w:rsidRPr="00E07CD8" w:rsidRDefault="007F0403" w:rsidP="00A64970">
      <w:pPr>
        <w:numPr>
          <w:ilvl w:val="0"/>
          <w:numId w:val="43"/>
        </w:numPr>
        <w:spacing w:after="120" w:line="276" w:lineRule="auto"/>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 xml:space="preserve">Polityka Wynagrodzeń uwzględnia warunki pracy i płacy pracowników Spółki innych niż Osoba </w:t>
      </w:r>
      <w:r w:rsidRPr="00E07CD8">
        <w:rPr>
          <w:rFonts w:ascii="Garamond" w:eastAsia="Calibri" w:hAnsi="Garamond" w:cs="Times New Roman"/>
          <w:sz w:val="24"/>
          <w:szCs w:val="24"/>
          <w:lang w:eastAsia="pl-PL"/>
        </w:rPr>
        <w:t>Objęta</w:t>
      </w:r>
      <w:r w:rsidRPr="00E07CD8">
        <w:rPr>
          <w:rFonts w:ascii="Garamond" w:eastAsia="Times New Roman" w:hAnsi="Garamond" w:cs="Times New Roman"/>
          <w:sz w:val="24"/>
          <w:szCs w:val="24"/>
          <w:lang w:eastAsia="pl-PL"/>
        </w:rPr>
        <w:t xml:space="preserve"> Polityką poprzez zapewnienie, że warunki wynagrodzenia </w:t>
      </w:r>
      <w:r w:rsidRPr="00E07CD8">
        <w:rPr>
          <w:rFonts w:ascii="Garamond" w:eastAsia="Calibri" w:hAnsi="Garamond" w:cs="Times New Roman"/>
          <w:sz w:val="24"/>
          <w:szCs w:val="24"/>
          <w:lang w:eastAsia="pl-PL"/>
        </w:rPr>
        <w:t>Osoby</w:t>
      </w:r>
      <w:r w:rsidRPr="00E07CD8">
        <w:rPr>
          <w:rFonts w:ascii="Garamond" w:eastAsia="Times New Roman" w:hAnsi="Garamond" w:cs="Times New Roman"/>
          <w:sz w:val="24"/>
          <w:szCs w:val="24"/>
          <w:lang w:eastAsia="pl-PL"/>
        </w:rPr>
        <w:t xml:space="preserve"> Objętej Polityką </w:t>
      </w:r>
      <w:r w:rsidRPr="00E07CD8">
        <w:rPr>
          <w:rFonts w:ascii="Garamond" w:eastAsia="Calibri" w:hAnsi="Garamond" w:cs="Times New Roman"/>
          <w:sz w:val="24"/>
          <w:szCs w:val="24"/>
          <w:lang w:eastAsia="pl-PL"/>
        </w:rPr>
        <w:t xml:space="preserve">uzasadnione są </w:t>
      </w:r>
      <w:r w:rsidRPr="00E07CD8">
        <w:rPr>
          <w:rFonts w:ascii="Garamond" w:eastAsia="Times New Roman" w:hAnsi="Garamond" w:cs="Times New Roman"/>
          <w:sz w:val="24"/>
          <w:szCs w:val="24"/>
          <w:lang w:eastAsia="pl-PL"/>
        </w:rPr>
        <w:t xml:space="preserve">zakresem odpowiedzialności, który wiąże się z pełnieniem przez tę osobę funkcji w Spółce. W szczególności, Polityka Wynagrodzeń zapewnia, że </w:t>
      </w:r>
      <w:r w:rsidRPr="00E07CD8">
        <w:rPr>
          <w:rFonts w:ascii="Garamond" w:eastAsia="Calibri" w:hAnsi="Garamond" w:cs="Times New Roman"/>
          <w:sz w:val="24"/>
          <w:szCs w:val="24"/>
          <w:lang w:eastAsia="pl-PL"/>
        </w:rPr>
        <w:t>wysokość wynagrodzenia zmiennego ustalana jest z uwzględnieniem zwiększonego ryzyka związanego z pełnieniem funkcji w Spółce oraz skutków dla Spółki i Osoby Objętej Polityką, które mogą wynikać z materializacji tego ryzyka.</w:t>
      </w:r>
    </w:p>
    <w:p w14:paraId="01AFA718" w14:textId="77777777" w:rsidR="007F0403" w:rsidRPr="00E07CD8" w:rsidRDefault="007F0403" w:rsidP="00A64970">
      <w:pPr>
        <w:numPr>
          <w:ilvl w:val="0"/>
          <w:numId w:val="43"/>
        </w:numPr>
        <w:spacing w:after="200" w:line="276" w:lineRule="auto"/>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W celu uniknięcia konfliktów interesów związanych z Polityką Wynagrodzeń, kompetencje związane z przyjęciem, stosowaniem i weryfikacją Polityki Wynagrodzeń są rozproszone na poszczególne organy Spółki. Osoba Objęta Polityką jest obowiązana powiadomić Spółkę o zaistniałym konflikcie jej interesów i interesów Spółki lub o możliwości jego powstania. Osoba Objęta Polityką powinna powstrzymać się</w:t>
      </w:r>
      <w:r w:rsidRPr="00E07CD8">
        <w:rPr>
          <w:rFonts w:ascii="Times New Roman" w:eastAsia="Times New Roman" w:hAnsi="Times New Roman" w:cs="Times New Roman"/>
          <w:sz w:val="24"/>
          <w:szCs w:val="24"/>
          <w:lang w:eastAsia="pl-PL"/>
        </w:rPr>
        <w:t>̨</w:t>
      </w:r>
      <w:r w:rsidRPr="00E07CD8">
        <w:rPr>
          <w:rFonts w:ascii="Garamond" w:eastAsia="Times New Roman" w:hAnsi="Garamond" w:cs="Times New Roman"/>
          <w:sz w:val="24"/>
          <w:szCs w:val="24"/>
          <w:lang w:eastAsia="pl-PL"/>
        </w:rPr>
        <w:t xml:space="preserve"> od zabierania g</w:t>
      </w:r>
      <w:r w:rsidRPr="00E07CD8">
        <w:rPr>
          <w:rFonts w:ascii="Garamond" w:eastAsia="Times New Roman" w:hAnsi="Garamond" w:cs="Garamond"/>
          <w:sz w:val="24"/>
          <w:szCs w:val="24"/>
          <w:lang w:eastAsia="pl-PL"/>
        </w:rPr>
        <w:t>ł</w:t>
      </w:r>
      <w:r w:rsidRPr="00E07CD8">
        <w:rPr>
          <w:rFonts w:ascii="Garamond" w:eastAsia="Times New Roman" w:hAnsi="Garamond" w:cs="Times New Roman"/>
          <w:sz w:val="24"/>
          <w:szCs w:val="24"/>
          <w:lang w:eastAsia="pl-PL"/>
        </w:rPr>
        <w:t>osu w dyskusji oraz od g</w:t>
      </w:r>
      <w:r w:rsidRPr="00E07CD8">
        <w:rPr>
          <w:rFonts w:ascii="Garamond" w:eastAsia="Times New Roman" w:hAnsi="Garamond" w:cs="Garamond"/>
          <w:sz w:val="24"/>
          <w:szCs w:val="24"/>
          <w:lang w:eastAsia="pl-PL"/>
        </w:rPr>
        <w:t>ł</w:t>
      </w:r>
      <w:r w:rsidRPr="00E07CD8">
        <w:rPr>
          <w:rFonts w:ascii="Garamond" w:eastAsia="Times New Roman" w:hAnsi="Garamond" w:cs="Times New Roman"/>
          <w:sz w:val="24"/>
          <w:szCs w:val="24"/>
          <w:lang w:eastAsia="pl-PL"/>
        </w:rPr>
        <w:t>osowania nad uchwa</w:t>
      </w:r>
      <w:r w:rsidRPr="00E07CD8">
        <w:rPr>
          <w:rFonts w:ascii="Garamond" w:eastAsia="Times New Roman" w:hAnsi="Garamond" w:cs="Garamond"/>
          <w:sz w:val="24"/>
          <w:szCs w:val="24"/>
          <w:lang w:eastAsia="pl-PL"/>
        </w:rPr>
        <w:t>łą</w:t>
      </w:r>
      <w:r w:rsidRPr="00E07CD8">
        <w:rPr>
          <w:rFonts w:ascii="Garamond" w:eastAsia="Times New Roman" w:hAnsi="Garamond" w:cs="Times New Roman"/>
          <w:sz w:val="24"/>
          <w:szCs w:val="24"/>
          <w:lang w:eastAsia="pl-PL"/>
        </w:rPr>
        <w:t xml:space="preserve"> w sprawie zwi</w:t>
      </w:r>
      <w:r w:rsidRPr="00E07CD8">
        <w:rPr>
          <w:rFonts w:ascii="Garamond" w:eastAsia="Times New Roman" w:hAnsi="Garamond" w:cs="Garamond"/>
          <w:sz w:val="24"/>
          <w:szCs w:val="24"/>
          <w:lang w:eastAsia="pl-PL"/>
        </w:rPr>
        <w:t>ą</w:t>
      </w:r>
      <w:r w:rsidRPr="00E07CD8">
        <w:rPr>
          <w:rFonts w:ascii="Garamond" w:eastAsia="Times New Roman" w:hAnsi="Garamond" w:cs="Times New Roman"/>
          <w:sz w:val="24"/>
          <w:szCs w:val="24"/>
          <w:lang w:eastAsia="pl-PL"/>
        </w:rPr>
        <w:t>zanej z Polityk</w:t>
      </w:r>
      <w:r w:rsidRPr="00E07CD8">
        <w:rPr>
          <w:rFonts w:ascii="Garamond" w:eastAsia="Times New Roman" w:hAnsi="Garamond" w:cs="Garamond"/>
          <w:sz w:val="24"/>
          <w:szCs w:val="24"/>
          <w:lang w:eastAsia="pl-PL"/>
        </w:rPr>
        <w:t>ą</w:t>
      </w:r>
      <w:r w:rsidRPr="00E07CD8">
        <w:rPr>
          <w:rFonts w:ascii="Garamond" w:eastAsia="Calibri" w:hAnsi="Garamond" w:cs="Times New Roman"/>
          <w:sz w:val="24"/>
          <w:szCs w:val="24"/>
          <w:lang w:eastAsia="pl-PL"/>
        </w:rPr>
        <w:t xml:space="preserve"> Wynagrodzeń</w:t>
      </w:r>
      <w:r w:rsidRPr="00E07CD8">
        <w:rPr>
          <w:rFonts w:ascii="Garamond" w:eastAsia="Times New Roman" w:hAnsi="Garamond" w:cs="Times New Roman"/>
          <w:sz w:val="24"/>
          <w:szCs w:val="24"/>
          <w:lang w:eastAsia="pl-PL"/>
        </w:rPr>
        <w:t xml:space="preserve">, w związku z którą zaistniał </w:t>
      </w:r>
      <w:r w:rsidRPr="00E07CD8">
        <w:rPr>
          <w:rFonts w:ascii="Garamond" w:eastAsia="Calibri" w:hAnsi="Garamond" w:cs="Times New Roman"/>
          <w:sz w:val="24"/>
          <w:szCs w:val="24"/>
          <w:lang w:eastAsia="pl-PL"/>
        </w:rPr>
        <w:t xml:space="preserve">lub może zaistnieć </w:t>
      </w:r>
      <w:r w:rsidRPr="00E07CD8">
        <w:rPr>
          <w:rFonts w:ascii="Garamond" w:eastAsia="Times New Roman" w:hAnsi="Garamond" w:cs="Times New Roman"/>
          <w:sz w:val="24"/>
          <w:szCs w:val="24"/>
          <w:lang w:eastAsia="pl-PL"/>
        </w:rPr>
        <w:t xml:space="preserve">taki konflikt interesów. Konflikt interesów może powstać w szczególności, gdy: </w:t>
      </w:r>
    </w:p>
    <w:p w14:paraId="4AAA0103" w14:textId="77777777" w:rsidR="007F0403" w:rsidRPr="00E07CD8" w:rsidRDefault="007F0403" w:rsidP="00A64970">
      <w:pPr>
        <w:numPr>
          <w:ilvl w:val="0"/>
          <w:numId w:val="58"/>
        </w:numPr>
        <w:spacing w:after="200" w:line="276" w:lineRule="auto"/>
        <w:ind w:left="1134"/>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 xml:space="preserve">Osoba Objęta Polityką może uzyskać korzyść lub uniknąć straty </w:t>
      </w:r>
      <w:r w:rsidRPr="00E07CD8">
        <w:rPr>
          <w:rFonts w:ascii="Garamond" w:eastAsia="Calibri" w:hAnsi="Garamond" w:cs="Times New Roman"/>
          <w:sz w:val="24"/>
          <w:szCs w:val="24"/>
          <w:lang w:eastAsia="pl-PL"/>
        </w:rPr>
        <w:t xml:space="preserve">dotyczącej jej wynagrodzenia </w:t>
      </w:r>
      <w:r w:rsidRPr="00E07CD8">
        <w:rPr>
          <w:rFonts w:ascii="Garamond" w:eastAsia="Times New Roman" w:hAnsi="Garamond" w:cs="Times New Roman"/>
          <w:sz w:val="24"/>
          <w:szCs w:val="24"/>
          <w:lang w:eastAsia="pl-PL"/>
        </w:rPr>
        <w:t>wskutek poniesienia straty przez Spółkę lub Grupę Kapitałową lub</w:t>
      </w:r>
    </w:p>
    <w:p w14:paraId="76F599E5" w14:textId="77777777" w:rsidR="007F0403" w:rsidRPr="00E07CD8" w:rsidRDefault="007F0403" w:rsidP="00A64970">
      <w:pPr>
        <w:numPr>
          <w:ilvl w:val="0"/>
          <w:numId w:val="58"/>
        </w:numPr>
        <w:spacing w:after="200" w:line="276" w:lineRule="auto"/>
        <w:ind w:left="1134"/>
        <w:jc w:val="both"/>
        <w:rPr>
          <w:rFonts w:ascii="Garamond" w:eastAsia="Times New Roman" w:hAnsi="Garamond" w:cs="Times New Roman"/>
          <w:b/>
          <w:sz w:val="24"/>
          <w:szCs w:val="24"/>
          <w:lang w:eastAsia="pl-PL"/>
        </w:rPr>
      </w:pPr>
      <w:r w:rsidRPr="00E07CD8">
        <w:rPr>
          <w:rFonts w:ascii="Garamond" w:eastAsia="Times New Roman" w:hAnsi="Garamond" w:cs="Times New Roman"/>
          <w:sz w:val="24"/>
          <w:szCs w:val="24"/>
          <w:lang w:eastAsia="pl-PL"/>
        </w:rPr>
        <w:t xml:space="preserve"> interes majątkowy Osoby Objętej Polityką </w:t>
      </w:r>
      <w:r w:rsidRPr="00E07CD8">
        <w:rPr>
          <w:rFonts w:ascii="Garamond" w:eastAsia="Calibri" w:hAnsi="Garamond" w:cs="Times New Roman"/>
          <w:sz w:val="24"/>
          <w:szCs w:val="24"/>
          <w:lang w:eastAsia="pl-PL"/>
        </w:rPr>
        <w:t xml:space="preserve">wyrażający się w kwocie wynagrodzenia lub warunkach jego przyznawania </w:t>
      </w:r>
      <w:r w:rsidRPr="00E07CD8">
        <w:rPr>
          <w:rFonts w:ascii="Garamond" w:eastAsia="Times New Roman" w:hAnsi="Garamond" w:cs="Times New Roman"/>
          <w:sz w:val="24"/>
          <w:szCs w:val="24"/>
          <w:lang w:eastAsia="pl-PL"/>
        </w:rPr>
        <w:t>pozostaje rozbieżny z interesem Spółki lub Grupy Kapitałowej.</w:t>
      </w:r>
    </w:p>
    <w:p w14:paraId="471DD3D0"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§2</w:t>
      </w:r>
    </w:p>
    <w:p w14:paraId="5E53A282" w14:textId="77777777" w:rsidR="007F0403" w:rsidRPr="00E07CD8" w:rsidRDefault="007F0403" w:rsidP="007F0403">
      <w:pPr>
        <w:spacing w:after="20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Zasady przyjęcia i stosowania Polityki Wynagrodzeń</w:t>
      </w:r>
    </w:p>
    <w:p w14:paraId="498E4E29" w14:textId="77777777" w:rsidR="007F0403" w:rsidRPr="00E07CD8" w:rsidRDefault="007F0403" w:rsidP="00A64970">
      <w:pPr>
        <w:numPr>
          <w:ilvl w:val="0"/>
          <w:numId w:val="55"/>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Polityka Wynagrodzeń przyjmowana jest przez Walne Zgromadzenie nie rzadziej niż raz na 4 lata. </w:t>
      </w:r>
    </w:p>
    <w:p w14:paraId="73595B2D" w14:textId="77777777" w:rsidR="007F0403" w:rsidRPr="00E07CD8" w:rsidRDefault="007F0403" w:rsidP="00A64970">
      <w:pPr>
        <w:numPr>
          <w:ilvl w:val="0"/>
          <w:numId w:val="55"/>
        </w:numPr>
        <w:spacing w:after="120" w:line="276" w:lineRule="auto"/>
        <w:jc w:val="both"/>
        <w:rPr>
          <w:rFonts w:ascii="Garamond" w:eastAsia="Times New Roman" w:hAnsi="Garamond" w:cs="Times New Roman"/>
          <w:sz w:val="24"/>
          <w:szCs w:val="24"/>
          <w:lang w:eastAsia="pl-PL"/>
        </w:rPr>
      </w:pPr>
      <w:r w:rsidRPr="00E07CD8">
        <w:rPr>
          <w:rFonts w:ascii="Garamond" w:eastAsia="Calibri" w:hAnsi="Garamond" w:cs="Times New Roman"/>
          <w:sz w:val="24"/>
          <w:szCs w:val="24"/>
          <w:lang w:eastAsia="pl-PL"/>
        </w:rPr>
        <w:t>W przypadku zmiany Polityki Wynagrodzeń, nowe</w:t>
      </w:r>
      <w:r w:rsidRPr="00E07CD8">
        <w:rPr>
          <w:rFonts w:ascii="Garamond" w:eastAsia="Times New Roman" w:hAnsi="Garamond" w:cs="Times New Roman"/>
          <w:sz w:val="24"/>
          <w:szCs w:val="24"/>
          <w:lang w:eastAsia="pl-PL"/>
        </w:rPr>
        <w:t xml:space="preserve"> brzmienie Polityki Wynagrodzeń zawiera opis istotnych zmian wprowadzonych w stosunku do Polityki Wynagrodzeń oraz opis sposobu, w jaki została w niej uwzględniona treść uchwały opiniującej Sprawozdanie. </w:t>
      </w:r>
    </w:p>
    <w:p w14:paraId="460BB6D9" w14:textId="77777777" w:rsidR="007F0403" w:rsidRPr="00E07CD8" w:rsidRDefault="007F0403" w:rsidP="00A64970">
      <w:pPr>
        <w:numPr>
          <w:ilvl w:val="0"/>
          <w:numId w:val="55"/>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Istotna zmiana Polityki Wynagrodzeń wymaga uchwały Walnego Zgromadzenia. Za istotną zmianę Polityki Wynagrodzeń uważa się w każdą zmianę </w:t>
      </w:r>
      <w:r w:rsidRPr="00E07CD8">
        <w:rPr>
          <w:rFonts w:ascii="Garamond" w:eastAsia="Calibri" w:hAnsi="Garamond" w:cs="Times New Roman"/>
          <w:sz w:val="24"/>
          <w:szCs w:val="24"/>
          <w:lang w:eastAsia="pl-PL"/>
        </w:rPr>
        <w:t xml:space="preserve">dotyczącą: </w:t>
      </w:r>
    </w:p>
    <w:p w14:paraId="4A727314" w14:textId="77777777" w:rsidR="007F0403" w:rsidRPr="00E07CD8" w:rsidRDefault="007F0403" w:rsidP="00A64970">
      <w:pPr>
        <w:numPr>
          <w:ilvl w:val="0"/>
          <w:numId w:val="47"/>
        </w:numPr>
        <w:spacing w:after="120" w:line="276" w:lineRule="auto"/>
        <w:ind w:left="1134"/>
        <w:jc w:val="both"/>
        <w:rPr>
          <w:rFonts w:ascii="Garamond" w:eastAsia="Times New Roman" w:hAnsi="Garamond" w:cs="Times New Roman"/>
          <w:sz w:val="24"/>
          <w:szCs w:val="24"/>
          <w:lang w:eastAsia="pl-PL"/>
        </w:rPr>
      </w:pPr>
      <w:r w:rsidRPr="00E07CD8">
        <w:rPr>
          <w:rFonts w:ascii="Garamond" w:eastAsia="Calibri" w:hAnsi="Garamond" w:cs="Times New Roman"/>
          <w:sz w:val="24"/>
          <w:szCs w:val="24"/>
          <w:lang w:eastAsia="pl-PL"/>
        </w:rPr>
        <w:t xml:space="preserve">wskazania </w:t>
      </w:r>
      <w:r w:rsidRPr="00E07CD8">
        <w:rPr>
          <w:rFonts w:ascii="Garamond" w:eastAsia="Times New Roman" w:hAnsi="Garamond" w:cs="Times New Roman"/>
          <w:sz w:val="24"/>
          <w:szCs w:val="24"/>
          <w:lang w:eastAsia="pl-PL"/>
        </w:rPr>
        <w:t xml:space="preserve">wzajemnych proporcji stałych i zmiennych składników wynagrodzenia Osób Objętych Polityką, </w:t>
      </w:r>
    </w:p>
    <w:p w14:paraId="23B5B4B6" w14:textId="77777777" w:rsidR="007F0403" w:rsidRPr="00E07CD8" w:rsidRDefault="007F0403" w:rsidP="00A64970">
      <w:pPr>
        <w:numPr>
          <w:ilvl w:val="0"/>
          <w:numId w:val="47"/>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przesłanek i trybu czasowego odstąpienia od Polityki Wynagrodzeń, w tym elementów, od których można zastosować odstępstwo od Polityki Wynagrodzeń, </w:t>
      </w:r>
    </w:p>
    <w:p w14:paraId="0CE279EB" w14:textId="77777777" w:rsidR="007F0403" w:rsidRPr="00E07CD8" w:rsidRDefault="007F0403" w:rsidP="00A64970">
      <w:pPr>
        <w:numPr>
          <w:ilvl w:val="0"/>
          <w:numId w:val="47"/>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zmiany § 2 ust.3 Polityki Wynagrodzeń. </w:t>
      </w:r>
    </w:p>
    <w:p w14:paraId="676BF101" w14:textId="77777777" w:rsidR="007F0403" w:rsidRPr="00E07CD8" w:rsidRDefault="007F0403" w:rsidP="00A64970">
      <w:pPr>
        <w:numPr>
          <w:ilvl w:val="0"/>
          <w:numId w:val="55"/>
        </w:numPr>
        <w:spacing w:after="120" w:line="276" w:lineRule="auto"/>
        <w:jc w:val="both"/>
        <w:rPr>
          <w:rFonts w:ascii="Garamond" w:eastAsia="Times New Roman" w:hAnsi="Garamond" w:cs="Times New Roman"/>
          <w:sz w:val="24"/>
          <w:szCs w:val="24"/>
          <w:lang w:eastAsia="pl-PL"/>
        </w:rPr>
      </w:pPr>
      <w:r w:rsidRPr="00E07CD8">
        <w:rPr>
          <w:rFonts w:ascii="Garamond" w:eastAsia="Calibri" w:hAnsi="Garamond" w:cs="Times New Roman"/>
          <w:sz w:val="24"/>
          <w:szCs w:val="24"/>
          <w:lang w:eastAsia="pl-PL"/>
        </w:rPr>
        <w:t xml:space="preserve">Zmiana Polityki Wynagrodzeń, która nie stanowi istotnej zmiany Polityki Wynagrodzeń wymaga uchwały Zarządu. Uchwała Zarządu może zostać podjęta wyłącznie po </w:t>
      </w:r>
      <w:r w:rsidRPr="00E07CD8">
        <w:rPr>
          <w:rFonts w:ascii="Garamond" w:eastAsia="Calibri" w:hAnsi="Garamond" w:cs="Times New Roman"/>
          <w:sz w:val="24"/>
          <w:szCs w:val="24"/>
          <w:lang w:eastAsia="pl-PL"/>
        </w:rPr>
        <w:lastRenderedPageBreak/>
        <w:t xml:space="preserve">przedstawieniu przez Radę Nadzorczą pozytywnej opinii o projektowanych zmianach w Polityce Wynagrodzeń.  </w:t>
      </w:r>
    </w:p>
    <w:p w14:paraId="33099BE4" w14:textId="77777777" w:rsidR="007F0403" w:rsidRPr="00E07CD8" w:rsidRDefault="007F0403" w:rsidP="00A64970">
      <w:pPr>
        <w:numPr>
          <w:ilvl w:val="0"/>
          <w:numId w:val="55"/>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W przypadku w którym Walne Zgromadzenie upoważniło Radę Nadzorczą do uszczegółowienia elementów Polityki Wynagrodzeń na podstawie przepisów Ustawy, zmiany tych elementów dokonuje Rada Nadzorcza, w przeciwnym wypadku zmiana tych elementów zastrzeżona jest do kompetencji Walnego Zgromadzenia. </w:t>
      </w:r>
    </w:p>
    <w:p w14:paraId="12AE3C38" w14:textId="77777777" w:rsidR="007F0403" w:rsidRPr="00E07CD8" w:rsidRDefault="007F0403" w:rsidP="00A64970">
      <w:pPr>
        <w:numPr>
          <w:ilvl w:val="0"/>
          <w:numId w:val="55"/>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Zarząd:</w:t>
      </w:r>
    </w:p>
    <w:p w14:paraId="4148E146" w14:textId="77777777" w:rsidR="007F0403" w:rsidRPr="00E07CD8" w:rsidRDefault="007F0403" w:rsidP="00A64970">
      <w:pPr>
        <w:numPr>
          <w:ilvl w:val="0"/>
          <w:numId w:val="60"/>
        </w:numPr>
        <w:spacing w:after="120" w:line="276" w:lineRule="auto"/>
        <w:ind w:left="1134"/>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odpowiada za opracowanie, aktualizację i wdrożenie Polityki Wynagrodzeń oraz dokumentów z nią powiązanych, </w:t>
      </w:r>
    </w:p>
    <w:p w14:paraId="23F7055C" w14:textId="77777777" w:rsidR="007F0403" w:rsidRPr="00E07CD8" w:rsidRDefault="007F0403" w:rsidP="00A64970">
      <w:pPr>
        <w:numPr>
          <w:ilvl w:val="0"/>
          <w:numId w:val="60"/>
        </w:numPr>
        <w:spacing w:after="120" w:line="276" w:lineRule="auto"/>
        <w:ind w:left="1134"/>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zmienia Politykę Wynagrodzeń, w zakresie który nie stanowi istotnej zmiany Polityki Wynagrodzeń, </w:t>
      </w:r>
    </w:p>
    <w:p w14:paraId="56956679" w14:textId="77777777" w:rsidR="007F0403" w:rsidRPr="00E07CD8" w:rsidRDefault="007F0403" w:rsidP="00A64970">
      <w:pPr>
        <w:numPr>
          <w:ilvl w:val="0"/>
          <w:numId w:val="60"/>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udziela Radzie Nadzorczej informacji koniecznych do weryfikacji Polityki Wynagrodzeń i jej stosowania, w szczególności w zakresie danych objętych Sprawozdaniem w terminie umożliwiającym sporządzenie Sprawozdania na zasadach opisanych w §9 Polityki Wynagrodzeń. </w:t>
      </w:r>
    </w:p>
    <w:p w14:paraId="3C8917CF" w14:textId="77777777" w:rsidR="007F0403" w:rsidRPr="00E07CD8" w:rsidRDefault="007F0403" w:rsidP="00A64970">
      <w:pPr>
        <w:numPr>
          <w:ilvl w:val="0"/>
          <w:numId w:val="55"/>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Do zadań Rady Nadzorczej w zakresie </w:t>
      </w:r>
      <w:r w:rsidRPr="00E07CD8">
        <w:rPr>
          <w:rFonts w:ascii="Garamond" w:eastAsia="Calibri" w:hAnsi="Garamond" w:cs="Times New Roman"/>
          <w:sz w:val="24"/>
          <w:szCs w:val="24"/>
          <w:lang w:eastAsia="pl-PL"/>
        </w:rPr>
        <w:t>ustanowienia oraz wdrożenia</w:t>
      </w:r>
      <w:r w:rsidRPr="00E07CD8">
        <w:rPr>
          <w:rFonts w:ascii="Garamond" w:eastAsia="Times New Roman" w:hAnsi="Garamond" w:cs="Times New Roman"/>
          <w:sz w:val="24"/>
          <w:szCs w:val="24"/>
          <w:lang w:eastAsia="pl-PL"/>
        </w:rPr>
        <w:t xml:space="preserve"> Polityki Wynagrodzeń należy:</w:t>
      </w:r>
    </w:p>
    <w:p w14:paraId="72633098" w14:textId="77777777" w:rsidR="007F0403" w:rsidRPr="00E07CD8" w:rsidRDefault="007F0403" w:rsidP="00A64970">
      <w:pPr>
        <w:numPr>
          <w:ilvl w:val="0"/>
          <w:numId w:val="49"/>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przedstawianie Zarządowi </w:t>
      </w:r>
      <w:r w:rsidRPr="00E07CD8">
        <w:rPr>
          <w:rFonts w:ascii="Garamond" w:eastAsia="Calibri" w:hAnsi="Garamond" w:cs="Times New Roman"/>
          <w:sz w:val="24"/>
          <w:szCs w:val="24"/>
          <w:lang w:eastAsia="pl-PL"/>
        </w:rPr>
        <w:t>rekomendacji</w:t>
      </w:r>
      <w:r w:rsidRPr="00E07CD8">
        <w:rPr>
          <w:rFonts w:ascii="Garamond" w:eastAsia="Times New Roman" w:hAnsi="Garamond" w:cs="Times New Roman"/>
          <w:sz w:val="24"/>
          <w:szCs w:val="24"/>
          <w:lang w:eastAsia="pl-PL"/>
        </w:rPr>
        <w:t xml:space="preserve"> odnośnie </w:t>
      </w:r>
      <w:r w:rsidRPr="00E07CD8">
        <w:rPr>
          <w:rFonts w:ascii="Garamond" w:eastAsia="Calibri" w:hAnsi="Garamond" w:cs="Times New Roman"/>
          <w:sz w:val="24"/>
          <w:szCs w:val="24"/>
          <w:lang w:eastAsia="pl-PL"/>
        </w:rPr>
        <w:t xml:space="preserve">efektywności postanowień </w:t>
      </w:r>
      <w:r w:rsidRPr="00E07CD8">
        <w:rPr>
          <w:rFonts w:ascii="Garamond" w:eastAsia="Times New Roman" w:hAnsi="Garamond" w:cs="Times New Roman"/>
          <w:sz w:val="24"/>
          <w:szCs w:val="24"/>
          <w:lang w:eastAsia="pl-PL"/>
        </w:rPr>
        <w:t>Polityki Wynagrodzeń</w:t>
      </w:r>
      <w:r w:rsidRPr="00E07CD8">
        <w:rPr>
          <w:rFonts w:ascii="Garamond" w:eastAsia="Calibri" w:hAnsi="Garamond" w:cs="Times New Roman"/>
          <w:sz w:val="24"/>
          <w:szCs w:val="24"/>
          <w:lang w:eastAsia="pl-PL"/>
        </w:rPr>
        <w:t xml:space="preserve"> i ich ewentualnych zmian</w:t>
      </w:r>
      <w:r w:rsidRPr="00E07CD8">
        <w:rPr>
          <w:rFonts w:ascii="Garamond" w:eastAsia="Times New Roman" w:hAnsi="Garamond" w:cs="Times New Roman"/>
          <w:sz w:val="24"/>
          <w:szCs w:val="24"/>
          <w:lang w:eastAsia="pl-PL"/>
        </w:rPr>
        <w:t xml:space="preserve">, </w:t>
      </w:r>
    </w:p>
    <w:p w14:paraId="624C3399" w14:textId="77777777" w:rsidR="007F0403" w:rsidRPr="00E07CD8" w:rsidRDefault="007F0403" w:rsidP="00A64970">
      <w:pPr>
        <w:numPr>
          <w:ilvl w:val="0"/>
          <w:numId w:val="49"/>
        </w:numPr>
        <w:spacing w:after="120" w:line="276" w:lineRule="auto"/>
        <w:ind w:left="1134"/>
        <w:jc w:val="both"/>
        <w:rPr>
          <w:rFonts w:ascii="Garamond" w:eastAsia="Times New Roman" w:hAnsi="Garamond" w:cs="Times New Roman"/>
          <w:sz w:val="24"/>
          <w:szCs w:val="24"/>
          <w:lang w:eastAsia="pl-PL"/>
        </w:rPr>
      </w:pPr>
      <w:r w:rsidRPr="00E07CD8">
        <w:rPr>
          <w:rFonts w:ascii="Garamond" w:eastAsia="Calibri" w:hAnsi="Garamond" w:cs="Times New Roman"/>
          <w:sz w:val="24"/>
          <w:szCs w:val="24"/>
          <w:lang w:eastAsia="pl-PL"/>
        </w:rPr>
        <w:t xml:space="preserve">niezwłoczne opracowywanie elementów Polityki Wynagrodzeń, w granicach upoważnienia udzielonego przez Walne Zgromadzenie, </w:t>
      </w:r>
    </w:p>
    <w:p w14:paraId="20646281" w14:textId="77777777" w:rsidR="007F0403" w:rsidRPr="00E07CD8" w:rsidRDefault="007F0403" w:rsidP="00A64970">
      <w:pPr>
        <w:numPr>
          <w:ilvl w:val="0"/>
          <w:numId w:val="49"/>
        </w:numPr>
        <w:spacing w:after="120" w:line="276" w:lineRule="auto"/>
        <w:ind w:left="1134"/>
        <w:jc w:val="both"/>
        <w:rPr>
          <w:rFonts w:ascii="Garamond" w:eastAsia="Times New Roman" w:hAnsi="Garamond" w:cs="Times New Roman"/>
          <w:sz w:val="24"/>
          <w:szCs w:val="24"/>
          <w:lang w:eastAsia="pl-PL"/>
        </w:rPr>
      </w:pPr>
      <w:r w:rsidRPr="00E07CD8">
        <w:rPr>
          <w:rFonts w:ascii="Garamond" w:eastAsia="Calibri" w:hAnsi="Garamond" w:cs="Times New Roman"/>
          <w:sz w:val="24"/>
          <w:szCs w:val="24"/>
          <w:lang w:eastAsia="pl-PL"/>
        </w:rPr>
        <w:t>przedstawianie Zarządowi opinii o projektowanych zmianach</w:t>
      </w:r>
      <w:r w:rsidRPr="00E07CD8">
        <w:rPr>
          <w:rFonts w:ascii="Garamond" w:eastAsia="Times New Roman" w:hAnsi="Garamond" w:cs="Times New Roman"/>
          <w:sz w:val="24"/>
          <w:szCs w:val="24"/>
          <w:lang w:eastAsia="pl-PL"/>
        </w:rPr>
        <w:t xml:space="preserve"> Polityki Wynagrodzeń</w:t>
      </w:r>
      <w:r w:rsidRPr="00E07CD8">
        <w:rPr>
          <w:rFonts w:ascii="Garamond" w:eastAsia="Calibri" w:hAnsi="Garamond" w:cs="Times New Roman"/>
          <w:sz w:val="24"/>
          <w:szCs w:val="24"/>
          <w:lang w:eastAsia="pl-PL"/>
        </w:rPr>
        <w:t>, które nie stanowią istotnej zmiany</w:t>
      </w:r>
      <w:r w:rsidRPr="00E07CD8">
        <w:rPr>
          <w:rFonts w:ascii="Garamond" w:eastAsia="Times New Roman" w:hAnsi="Garamond" w:cs="Times New Roman"/>
          <w:sz w:val="24"/>
          <w:szCs w:val="24"/>
          <w:lang w:eastAsia="pl-PL"/>
        </w:rPr>
        <w:t xml:space="preserve"> Polityki Wynagrodzeń</w:t>
      </w:r>
      <w:r w:rsidRPr="00E07CD8">
        <w:rPr>
          <w:rFonts w:ascii="Garamond" w:eastAsia="Calibri" w:hAnsi="Garamond" w:cs="Times New Roman"/>
          <w:sz w:val="24"/>
          <w:szCs w:val="24"/>
          <w:lang w:eastAsia="pl-PL"/>
        </w:rPr>
        <w:t>.</w:t>
      </w:r>
    </w:p>
    <w:p w14:paraId="4623B43F" w14:textId="77777777" w:rsidR="007F0403" w:rsidRPr="00E07CD8" w:rsidRDefault="007F0403" w:rsidP="007F0403">
      <w:pPr>
        <w:spacing w:before="120"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§3</w:t>
      </w:r>
    </w:p>
    <w:p w14:paraId="62C6B65E" w14:textId="77777777" w:rsidR="007F0403" w:rsidRPr="00E07CD8" w:rsidRDefault="007F0403" w:rsidP="007F0403">
      <w:pPr>
        <w:spacing w:after="20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Weryfikacja Polityki Wynagrodzeń</w:t>
      </w:r>
    </w:p>
    <w:p w14:paraId="7C4F1A0C" w14:textId="77777777" w:rsidR="007F0403" w:rsidRPr="00E07CD8" w:rsidRDefault="007F0403" w:rsidP="00A64970">
      <w:pPr>
        <w:numPr>
          <w:ilvl w:val="0"/>
          <w:numId w:val="45"/>
        </w:numPr>
        <w:spacing w:after="120" w:line="276" w:lineRule="auto"/>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 xml:space="preserve">Weryfikacji Polityki Wynagrodzeń oraz jej stosowania dokonuje Rada Nadzorcza, która co najmniej raz w roku poddaje ją </w:t>
      </w:r>
      <w:r w:rsidRPr="00E07CD8">
        <w:rPr>
          <w:rFonts w:ascii="Garamond" w:eastAsia="Calibri" w:hAnsi="Garamond" w:cs="Times New Roman"/>
          <w:sz w:val="24"/>
          <w:szCs w:val="24"/>
          <w:lang w:eastAsia="pl-PL"/>
        </w:rPr>
        <w:t xml:space="preserve">kompleksowemu </w:t>
      </w:r>
      <w:r w:rsidRPr="00E07CD8">
        <w:rPr>
          <w:rFonts w:ascii="Garamond" w:eastAsia="Times New Roman" w:hAnsi="Garamond" w:cs="Times New Roman"/>
          <w:sz w:val="24"/>
          <w:szCs w:val="24"/>
          <w:lang w:eastAsia="pl-PL"/>
        </w:rPr>
        <w:t xml:space="preserve">przeglądowi oraz ocenia funkcjonowanie Polityki Wynagrodzeń z punktu widzenia realizacji jej celów i postanowień. </w:t>
      </w:r>
      <w:r w:rsidRPr="00E07CD8">
        <w:rPr>
          <w:rFonts w:ascii="Garamond" w:eastAsia="Calibri" w:hAnsi="Garamond" w:cs="Times New Roman"/>
          <w:sz w:val="24"/>
          <w:szCs w:val="24"/>
          <w:lang w:eastAsia="pl-PL"/>
        </w:rPr>
        <w:t xml:space="preserve">Po dokonaniu przeglądu Polityki Wynagrodzeń Rada Nadzorcza przekazuje Zarządowi ewentualne rekomendacje co do jej stosowania lub zmiany. </w:t>
      </w:r>
      <w:r w:rsidRPr="00E07CD8">
        <w:rPr>
          <w:rFonts w:ascii="Garamond" w:eastAsia="Times New Roman" w:hAnsi="Garamond" w:cs="Times New Roman"/>
          <w:sz w:val="24"/>
          <w:szCs w:val="24"/>
          <w:lang w:eastAsia="pl-PL"/>
        </w:rPr>
        <w:t>W szczególności, Rada Nadzorcza</w:t>
      </w:r>
      <w:r w:rsidRPr="00E07CD8">
        <w:rPr>
          <w:rFonts w:ascii="Garamond" w:eastAsia="Calibri" w:hAnsi="Garamond" w:cs="Times New Roman"/>
          <w:sz w:val="24"/>
          <w:szCs w:val="24"/>
          <w:lang w:eastAsia="pl-PL"/>
        </w:rPr>
        <w:t>:</w:t>
      </w:r>
    </w:p>
    <w:p w14:paraId="01A73FC4" w14:textId="77777777" w:rsidR="007F0403" w:rsidRPr="00E07CD8" w:rsidRDefault="007F0403" w:rsidP="00A64970">
      <w:pPr>
        <w:numPr>
          <w:ilvl w:val="0"/>
          <w:numId w:val="61"/>
        </w:numPr>
        <w:spacing w:after="120" w:line="276" w:lineRule="auto"/>
        <w:ind w:left="1134"/>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dokonuje weryfikacji adekwatności kryteriów i warunków uzasadniających przyznanie wynagrodzenia zmiennego członków Zarządu, </w:t>
      </w:r>
    </w:p>
    <w:p w14:paraId="0845E9FE" w14:textId="77777777" w:rsidR="007F0403" w:rsidRPr="00E07CD8" w:rsidRDefault="007F0403" w:rsidP="00A64970">
      <w:pPr>
        <w:numPr>
          <w:ilvl w:val="0"/>
          <w:numId w:val="61"/>
        </w:numPr>
        <w:spacing w:after="120" w:line="276" w:lineRule="auto"/>
        <w:ind w:left="1134"/>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zapoznaje się z rocznymi raportami </w:t>
      </w:r>
      <w:proofErr w:type="spellStart"/>
      <w:r w:rsidRPr="00E07CD8">
        <w:rPr>
          <w:rFonts w:ascii="Garamond" w:eastAsia="Calibri" w:hAnsi="Garamond" w:cs="Times New Roman"/>
          <w:iCs/>
          <w:sz w:val="24"/>
          <w:szCs w:val="24"/>
          <w:lang w:eastAsia="pl-PL"/>
        </w:rPr>
        <w:t>compliance</w:t>
      </w:r>
      <w:proofErr w:type="spellEnd"/>
      <w:r w:rsidRPr="00E07CD8">
        <w:rPr>
          <w:rFonts w:ascii="Garamond" w:eastAsia="Calibri" w:hAnsi="Garamond" w:cs="Times New Roman"/>
          <w:iCs/>
          <w:sz w:val="24"/>
          <w:szCs w:val="24"/>
          <w:lang w:eastAsia="pl-PL"/>
        </w:rPr>
        <w:t xml:space="preserve"> </w:t>
      </w:r>
      <w:r w:rsidRPr="00E07CD8">
        <w:rPr>
          <w:rFonts w:ascii="Garamond" w:eastAsia="Calibri" w:hAnsi="Garamond" w:cs="Times New Roman"/>
          <w:sz w:val="24"/>
          <w:szCs w:val="24"/>
          <w:lang w:eastAsia="pl-PL"/>
        </w:rPr>
        <w:t>na temat stosowania Polityki Wynagrodzeń.</w:t>
      </w:r>
    </w:p>
    <w:p w14:paraId="7D2E7A0E" w14:textId="77777777" w:rsidR="007F0403" w:rsidRPr="00E07CD8" w:rsidRDefault="007F0403" w:rsidP="00A64970">
      <w:pPr>
        <w:numPr>
          <w:ilvl w:val="0"/>
          <w:numId w:val="45"/>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Weryfikacja, o której mowa w ust. 1 powyżej obejmuje </w:t>
      </w:r>
      <w:r w:rsidRPr="00E07CD8">
        <w:rPr>
          <w:rFonts w:ascii="Garamond" w:eastAsia="Calibri" w:hAnsi="Garamond" w:cs="Times New Roman"/>
          <w:sz w:val="24"/>
          <w:szCs w:val="24"/>
          <w:lang w:eastAsia="pl-PL"/>
        </w:rPr>
        <w:t>również kompletność treści sporządzanego</w:t>
      </w:r>
      <w:r w:rsidRPr="00E07CD8">
        <w:rPr>
          <w:rFonts w:ascii="Garamond" w:eastAsia="Times New Roman" w:hAnsi="Garamond" w:cs="Times New Roman"/>
          <w:sz w:val="24"/>
          <w:szCs w:val="24"/>
          <w:lang w:eastAsia="pl-PL"/>
        </w:rPr>
        <w:t xml:space="preserve"> przez Radę Nadzorczą Sprawozdania, w szczególności w zakresie obligatoryjnych elementów wskazanych Ustawą. </w:t>
      </w:r>
    </w:p>
    <w:p w14:paraId="7B0D6D0C"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§4</w:t>
      </w:r>
    </w:p>
    <w:p w14:paraId="4D1D54A1" w14:textId="77777777" w:rsidR="007F0403" w:rsidRPr="00E07CD8" w:rsidRDefault="007F0403" w:rsidP="007F0403">
      <w:pPr>
        <w:spacing w:after="200" w:line="276" w:lineRule="auto"/>
        <w:jc w:val="center"/>
        <w:rPr>
          <w:rFonts w:ascii="Garamond" w:eastAsia="Times New Roman" w:hAnsi="Garamond" w:cs="Times New Roman"/>
          <w:sz w:val="24"/>
          <w:szCs w:val="24"/>
          <w:lang w:eastAsia="pl-PL"/>
        </w:rPr>
      </w:pPr>
      <w:r w:rsidRPr="00E07CD8">
        <w:rPr>
          <w:rFonts w:ascii="Garamond" w:eastAsia="Times New Roman" w:hAnsi="Garamond" w:cs="Times New Roman"/>
          <w:b/>
          <w:sz w:val="24"/>
          <w:szCs w:val="24"/>
          <w:lang w:eastAsia="pl-PL"/>
        </w:rPr>
        <w:t>Wynagrodzenie członka Zarządu</w:t>
      </w:r>
    </w:p>
    <w:p w14:paraId="79447449"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Wynagrodzenie członka Zarządu obejmuje część stałą, obejmującą wynagrodzenie zasadnicze („</w:t>
      </w:r>
      <w:r w:rsidRPr="00E07CD8">
        <w:rPr>
          <w:rFonts w:ascii="Garamond" w:eastAsia="Times New Roman" w:hAnsi="Garamond" w:cs="Times New Roman"/>
          <w:b/>
          <w:sz w:val="24"/>
          <w:szCs w:val="24"/>
          <w:lang w:eastAsia="pl-PL"/>
        </w:rPr>
        <w:t>Wynagrodzenie Stałe</w:t>
      </w:r>
      <w:r w:rsidRPr="00E07CD8">
        <w:rPr>
          <w:rFonts w:ascii="Garamond" w:eastAsia="Times New Roman" w:hAnsi="Garamond" w:cs="Times New Roman"/>
          <w:sz w:val="24"/>
          <w:szCs w:val="24"/>
          <w:lang w:eastAsia="pl-PL"/>
        </w:rPr>
        <w:t xml:space="preserve">”). Wysokość Wynagrodzenia Stałego </w:t>
      </w:r>
      <w:r w:rsidRPr="00E07CD8">
        <w:rPr>
          <w:rFonts w:ascii="Garamond" w:eastAsia="Calibri" w:hAnsi="Garamond" w:cs="Times New Roman"/>
          <w:sz w:val="24"/>
          <w:szCs w:val="24"/>
          <w:lang w:eastAsia="pl-PL"/>
        </w:rPr>
        <w:t xml:space="preserve">jest określana indywidualnie dla członka Zarządu przez Radę Nadzorczą </w:t>
      </w:r>
      <w:r w:rsidRPr="00E07CD8">
        <w:rPr>
          <w:rFonts w:ascii="Garamond" w:eastAsia="Times New Roman" w:hAnsi="Garamond" w:cs="Times New Roman"/>
          <w:sz w:val="24"/>
          <w:szCs w:val="24"/>
          <w:lang w:eastAsia="pl-PL"/>
        </w:rPr>
        <w:t xml:space="preserve">w Podstawie Prawnej Zatrudnienia lub w drodze odrębnej uchwały, przy uwzględnieniu postanowień Polityki Wynagrodzeń oraz zakresu odpowiedzialności członka Zarządu. </w:t>
      </w:r>
    </w:p>
    <w:p w14:paraId="522DFF84"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Niezależnie od Wynagrodzenia Stałego, członkowi Zarządu może przysługiwać wynagrodzenie zmienne, którego przyznanie i wysokość nie jest gwarantowane („</w:t>
      </w:r>
      <w:r w:rsidRPr="00E07CD8">
        <w:rPr>
          <w:rFonts w:ascii="Garamond" w:eastAsia="Times New Roman" w:hAnsi="Garamond" w:cs="Times New Roman"/>
          <w:b/>
          <w:sz w:val="24"/>
          <w:szCs w:val="24"/>
          <w:lang w:eastAsia="pl-PL"/>
        </w:rPr>
        <w:t>Wynagrodzenie Zmienne</w:t>
      </w:r>
      <w:r w:rsidRPr="00E07CD8">
        <w:rPr>
          <w:rFonts w:ascii="Garamond" w:eastAsia="Times New Roman" w:hAnsi="Garamond" w:cs="Times New Roman"/>
          <w:sz w:val="24"/>
          <w:szCs w:val="24"/>
          <w:lang w:eastAsia="pl-PL"/>
        </w:rPr>
        <w:t xml:space="preserve">”). Wysokość Wynagrodzenia Zmiennego jest uzależniona od spełnienia się warunków dotyczących realizacji kryteriów finansowych lub niefinansowych. </w:t>
      </w:r>
    </w:p>
    <w:p w14:paraId="49B0537A"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Wynagrodzenie Zmienne przyznawane jest indywidualnie danemu członkowi Zarządu. </w:t>
      </w:r>
    </w:p>
    <w:p w14:paraId="0C7F5813"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Rada Nadzorcza ustala wysokość i zasady przyznawania wynagrodzenia członków Zarządu poprzez określenie następujących elementów Polityki Wynagrodzeń:</w:t>
      </w:r>
    </w:p>
    <w:p w14:paraId="0C6281D6" w14:textId="77777777" w:rsidR="007F0403" w:rsidRPr="00E07CD8" w:rsidRDefault="007F0403" w:rsidP="00A64970">
      <w:pPr>
        <w:numPr>
          <w:ilvl w:val="1"/>
          <w:numId w:val="46"/>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opisu składników Wynagrodzenia Stałego i Wynagrodzenia Zmiennego, jak również premii i innych świadczeń pieniężnych i niepieniężnych, które mogą zostać przyznane członkom Zarządu („</w:t>
      </w:r>
      <w:r w:rsidRPr="00E07CD8">
        <w:rPr>
          <w:rFonts w:ascii="Garamond" w:eastAsia="Times New Roman" w:hAnsi="Garamond" w:cs="Times New Roman"/>
          <w:b/>
          <w:sz w:val="24"/>
          <w:szCs w:val="24"/>
          <w:lang w:eastAsia="pl-PL"/>
        </w:rPr>
        <w:t>Opis</w:t>
      </w:r>
      <w:r w:rsidRPr="00E07CD8">
        <w:rPr>
          <w:rFonts w:ascii="Garamond" w:eastAsia="Times New Roman" w:hAnsi="Garamond" w:cs="Times New Roman"/>
          <w:sz w:val="24"/>
          <w:szCs w:val="24"/>
          <w:lang w:eastAsia="pl-PL"/>
        </w:rPr>
        <w:t xml:space="preserve">”), </w:t>
      </w:r>
    </w:p>
    <w:p w14:paraId="3A1B934F" w14:textId="77777777" w:rsidR="007F0403" w:rsidRPr="00E07CD8" w:rsidRDefault="007F0403" w:rsidP="00A64970">
      <w:pPr>
        <w:numPr>
          <w:ilvl w:val="1"/>
          <w:numId w:val="46"/>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jasnych, kompleksowych i zróżnicowanych kryteriów w zakresie wyników finansowych i niefinansowych, dotyczących przyznawania Zmiennego Wynagrodzenia („</w:t>
      </w:r>
      <w:r w:rsidRPr="00E07CD8">
        <w:rPr>
          <w:rFonts w:ascii="Garamond" w:eastAsia="Times New Roman" w:hAnsi="Garamond" w:cs="Times New Roman"/>
          <w:b/>
          <w:sz w:val="24"/>
          <w:szCs w:val="24"/>
          <w:lang w:eastAsia="pl-PL"/>
        </w:rPr>
        <w:t>Kryteria</w:t>
      </w:r>
      <w:r w:rsidRPr="00E07CD8">
        <w:rPr>
          <w:rFonts w:ascii="Garamond" w:eastAsia="Times New Roman" w:hAnsi="Garamond" w:cs="Times New Roman"/>
          <w:sz w:val="24"/>
          <w:szCs w:val="24"/>
          <w:lang w:eastAsia="pl-PL"/>
        </w:rPr>
        <w:t>”),</w:t>
      </w:r>
    </w:p>
    <w:p w14:paraId="4EEF09C0" w14:textId="77777777" w:rsidR="007F0403" w:rsidRPr="00E07CD8" w:rsidRDefault="007F0403" w:rsidP="00A64970">
      <w:pPr>
        <w:numPr>
          <w:ilvl w:val="1"/>
          <w:numId w:val="46"/>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okresów odroczenia wypłaty Wynagrodzenia Zmiennego,</w:t>
      </w:r>
    </w:p>
    <w:p w14:paraId="4355F29A" w14:textId="77777777" w:rsidR="007F0403" w:rsidRPr="00E07CD8" w:rsidRDefault="007F0403" w:rsidP="00A64970">
      <w:pPr>
        <w:numPr>
          <w:ilvl w:val="1"/>
          <w:numId w:val="46"/>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zasad żądania przez Spółkę zwrotu Wynagrodzenia Zmiennego oraz</w:t>
      </w:r>
    </w:p>
    <w:p w14:paraId="5348CE58" w14:textId="77777777" w:rsidR="007F0403" w:rsidRPr="00E07CD8" w:rsidRDefault="007F0403" w:rsidP="00A64970">
      <w:pPr>
        <w:numPr>
          <w:ilvl w:val="1"/>
          <w:numId w:val="46"/>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zasad związanych z przyznaniem członkom Zarządu wynagrodzenia zmiennego w formie instrumentów finansowych Spółki, w tym okresów, w których nabywa się uprawnienie do otrzymania wynagrodzenia w tej formie, zasady zbywania tych instrumentów finansowych przez członków Zarządu. </w:t>
      </w:r>
    </w:p>
    <w:p w14:paraId="2B20DBFD"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 Kryteria uznaje się w szczególności realizację Celów. </w:t>
      </w:r>
    </w:p>
    <w:p w14:paraId="26A44078"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Kryteria powinny być ustalone w sposób zapewniający zrównoważenie zachęt osiągania indywidulanych wyników przez Osobę Objętą Polityką z realizacją Celów i Strategii, przy szczególnym uwzględnieniu interesu Grupy Kapitałowej, w tym Spółki. </w:t>
      </w:r>
    </w:p>
    <w:p w14:paraId="064A00FB"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Opis może przewidywać, że świadczenia przyznane członkowi Zarządu w ramach Wynagrodzenia Zmiennego mają charakter pieniężny i niepieniężny. </w:t>
      </w:r>
    </w:p>
    <w:p w14:paraId="6014584D"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Opis określa składniki Wynagrodzenia Zmiennego w sposób zrównoważony i dostosowany do sytuacji finansowej Spółki, zasobów kapitałowych oraz wskaźników płynnościowych Spółki. </w:t>
      </w:r>
    </w:p>
    <w:p w14:paraId="078C67E1" w14:textId="77777777" w:rsidR="007F0403" w:rsidRPr="00E07CD8" w:rsidRDefault="007F0403" w:rsidP="00A64970">
      <w:pPr>
        <w:numPr>
          <w:ilvl w:val="0"/>
          <w:numId w:val="51"/>
        </w:numPr>
        <w:spacing w:after="120" w:line="276" w:lineRule="auto"/>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Jeżeli do przyznania Wynagrodzenia Zmiennego konieczne jest spełnienie określonych wcześniej Kryteriów</w:t>
      </w:r>
      <w:r w:rsidRPr="00E07CD8">
        <w:rPr>
          <w:rFonts w:ascii="Garamond" w:eastAsia="Calibri" w:hAnsi="Garamond" w:cs="Times New Roman"/>
          <w:sz w:val="24"/>
          <w:szCs w:val="24"/>
          <w:lang w:eastAsia="pl-PL"/>
        </w:rPr>
        <w:t>,</w:t>
      </w:r>
      <w:r w:rsidRPr="00E07CD8">
        <w:rPr>
          <w:rFonts w:ascii="Garamond" w:eastAsia="Times New Roman" w:hAnsi="Garamond" w:cs="Times New Roman"/>
          <w:sz w:val="24"/>
          <w:szCs w:val="24"/>
          <w:lang w:eastAsia="pl-PL"/>
        </w:rPr>
        <w:t xml:space="preserve"> Rada Nadzorcza, działając </w:t>
      </w:r>
      <w:r w:rsidRPr="00E07CD8">
        <w:rPr>
          <w:rFonts w:ascii="Garamond" w:eastAsia="Calibri" w:hAnsi="Garamond" w:cs="Times New Roman"/>
          <w:sz w:val="24"/>
          <w:szCs w:val="24"/>
          <w:lang w:eastAsia="pl-PL"/>
        </w:rPr>
        <w:t xml:space="preserve">na wniosek Prezesa Zarządu lub innej uprawnionej do tego osoby, </w:t>
      </w:r>
      <w:r w:rsidRPr="00E07CD8">
        <w:rPr>
          <w:rFonts w:ascii="Garamond" w:eastAsia="Times New Roman" w:hAnsi="Garamond" w:cs="Times New Roman"/>
          <w:sz w:val="24"/>
          <w:szCs w:val="24"/>
          <w:lang w:eastAsia="pl-PL"/>
        </w:rPr>
        <w:t>stwierdza uchwałą nabycie przez członka Zarządu uprawnienia do Wynagrodzenia Zmiennego i wysokość tego wynagrodzenia. Wynagrodzenie Zmienne, którego przyznanie lub wysokość podlega swobodnemu uznaniu Rady Nadzorczej jest każdorazowo ustalane i rozliczane na podstawie uchwały Rady Nadzorczej.</w:t>
      </w:r>
    </w:p>
    <w:p w14:paraId="3079D76A" w14:textId="77777777" w:rsidR="007F0403" w:rsidRPr="00E07CD8" w:rsidRDefault="007F0403" w:rsidP="00A64970">
      <w:pPr>
        <w:numPr>
          <w:ilvl w:val="0"/>
          <w:numId w:val="51"/>
        </w:numPr>
        <w:spacing w:after="120" w:line="276" w:lineRule="auto"/>
        <w:jc w:val="both"/>
        <w:rPr>
          <w:rFonts w:ascii="Garamond" w:eastAsia="Calibri" w:hAnsi="Garamond" w:cs="Times New Roman"/>
          <w:sz w:val="24"/>
          <w:szCs w:val="24"/>
          <w:lang w:eastAsia="pl-PL"/>
        </w:rPr>
      </w:pPr>
      <w:r w:rsidRPr="00E07CD8">
        <w:rPr>
          <w:rFonts w:ascii="Garamond" w:eastAsia="Times New Roman" w:hAnsi="Garamond" w:cs="Times New Roman"/>
          <w:sz w:val="24"/>
          <w:szCs w:val="24"/>
          <w:lang w:eastAsia="pl-PL"/>
        </w:rPr>
        <w:t xml:space="preserve">Wynagrodzenie Zmienne, o ile przewidują to warunki Wynagrodzenia Zmiennego, może być przyznane w związku realizacją określonych zadań w trakcie trwania okresu oceny, </w:t>
      </w:r>
      <w:r w:rsidRPr="00E07CD8">
        <w:rPr>
          <w:rFonts w:ascii="Garamond" w:eastAsia="Times New Roman" w:hAnsi="Garamond" w:cs="Times New Roman"/>
          <w:sz w:val="24"/>
          <w:szCs w:val="24"/>
          <w:lang w:eastAsia="pl-PL"/>
        </w:rPr>
        <w:lastRenderedPageBreak/>
        <w:t>służącym do oceny spełnienia Kryteriów przez członka Zarządu („</w:t>
      </w:r>
      <w:r w:rsidRPr="00E07CD8">
        <w:rPr>
          <w:rFonts w:ascii="Garamond" w:eastAsia="Times New Roman" w:hAnsi="Garamond" w:cs="Times New Roman"/>
          <w:b/>
          <w:sz w:val="24"/>
          <w:szCs w:val="24"/>
          <w:lang w:eastAsia="pl-PL"/>
        </w:rPr>
        <w:t>Okres Oceny</w:t>
      </w:r>
      <w:r w:rsidRPr="00E07CD8">
        <w:rPr>
          <w:rFonts w:ascii="Garamond" w:eastAsia="Times New Roman" w:hAnsi="Garamond" w:cs="Times New Roman"/>
          <w:sz w:val="24"/>
          <w:szCs w:val="24"/>
          <w:lang w:eastAsia="pl-PL"/>
        </w:rPr>
        <w:t xml:space="preserve">”). W takim przypadku, weryfikacja spełnienia Kryteriów i ustalenie wysokości Wynagrodzenia Zmiennego za dany Okres Oceny następuje nie wcześniej niż po zakończeniu Okresu Oceny. </w:t>
      </w:r>
    </w:p>
    <w:p w14:paraId="4D49CB95"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Weryfikacja spełnienia Kryteriów o charakterze finansowym jest oparta o dane ze Sprawozdania Finansowego Spółki, Grupy Kapitałowej lub spółek nad którymi dany członek Zarządu sprawuje nadzór. </w:t>
      </w:r>
    </w:p>
    <w:p w14:paraId="2313F74F"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Weryfikacja spełnienia Kryteriów o charakterze niefinansowym obejmuje uzyskanie danych potwierdzających spełnienie standardów i obiektywnych mierników realizacji określonego zadania, pozwalających na ocenę efektywności podejmowanych przez członka Zarządu działań w zakresie spełnienia takich Kryteriów. </w:t>
      </w:r>
    </w:p>
    <w:p w14:paraId="500365EB"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Wynagrodzenie Zmienne może być również przyznane w formie instrumentów finansowych lub pochodnych instrumentów finansowych w ramach obowiązującego w Spółce programu motywacyjnego („</w:t>
      </w:r>
      <w:r w:rsidRPr="00E07CD8">
        <w:rPr>
          <w:rFonts w:ascii="Garamond" w:eastAsia="Times New Roman" w:hAnsi="Garamond" w:cs="Times New Roman"/>
          <w:b/>
          <w:sz w:val="24"/>
          <w:szCs w:val="24"/>
          <w:lang w:eastAsia="pl-PL"/>
        </w:rPr>
        <w:t>Program Motywacyjny</w:t>
      </w:r>
      <w:r w:rsidRPr="00E07CD8">
        <w:rPr>
          <w:rFonts w:ascii="Garamond" w:eastAsia="Times New Roman" w:hAnsi="Garamond" w:cs="Times New Roman"/>
          <w:sz w:val="24"/>
          <w:szCs w:val="24"/>
          <w:lang w:eastAsia="pl-PL"/>
        </w:rPr>
        <w:t xml:space="preserve">”). </w:t>
      </w:r>
    </w:p>
    <w:p w14:paraId="2D69C881"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Rada Nadzorcza określa okresy, za które nabywa się uprawnienie do otrzymania Wynagrodzenia Zmiennego w formie instrumentów finansowych lub pochodnych instrumentów finansowych w ramach Programu Motywacyjnego i zasady późniejszego zbywania tych instrumentów przez członków Zarządu, przy czym: </w:t>
      </w:r>
    </w:p>
    <w:p w14:paraId="4E3DD86D" w14:textId="77777777" w:rsidR="007F0403" w:rsidRPr="00E07CD8" w:rsidRDefault="007F0403" w:rsidP="00A64970">
      <w:pPr>
        <w:numPr>
          <w:ilvl w:val="0"/>
          <w:numId w:val="54"/>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Program Motywacyjny lub jego regulamin powinny w sposób czytelny precyzować szczegółowe warunki Programu Motywacyjnego, </w:t>
      </w:r>
    </w:p>
    <w:p w14:paraId="35A4A617" w14:textId="77777777" w:rsidR="007F0403" w:rsidRPr="00E07CD8" w:rsidRDefault="007F0403" w:rsidP="00A64970">
      <w:pPr>
        <w:numPr>
          <w:ilvl w:val="0"/>
          <w:numId w:val="54"/>
        </w:numPr>
        <w:spacing w:after="120" w:line="276" w:lineRule="auto"/>
        <w:ind w:left="1134"/>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Program Motywacyjny powinien być skonstruowany tak, by przyczyniać się do realizacji Strategii. </w:t>
      </w:r>
    </w:p>
    <w:p w14:paraId="088487B1" w14:textId="77777777" w:rsidR="007F0403" w:rsidRPr="00E07CD8" w:rsidRDefault="007F0403" w:rsidP="00A64970">
      <w:pPr>
        <w:numPr>
          <w:ilvl w:val="0"/>
          <w:numId w:val="51"/>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Wynagrodzenie</w:t>
      </w:r>
      <w:r w:rsidRPr="00E07CD8">
        <w:rPr>
          <w:rFonts w:ascii="Garamond" w:eastAsia="Calibri" w:hAnsi="Garamond" w:cs="Times New Roman"/>
          <w:sz w:val="24"/>
          <w:szCs w:val="24"/>
          <w:lang w:eastAsia="pl-PL"/>
        </w:rPr>
        <w:t xml:space="preserve"> Stałe</w:t>
      </w:r>
      <w:r w:rsidRPr="00E07CD8">
        <w:rPr>
          <w:rFonts w:ascii="Garamond" w:eastAsia="Times New Roman" w:hAnsi="Garamond" w:cs="Times New Roman"/>
          <w:sz w:val="24"/>
          <w:szCs w:val="24"/>
          <w:lang w:eastAsia="pl-PL"/>
        </w:rPr>
        <w:t xml:space="preserve"> powinno stanowić taką część łącznego wynagrodzenia członków Zarządu, aby było możliwe prowadzenie elastycznej polityki dotyczącej Wynagrodzenia Zmiennego uzależnionego od wyników Spółki lub Osoby Objętej Polityką Wynagrodzeń, w tym zmniejszenie wysokości tych składników lub ich niewypłacenie. Wynagrodzenie Zmienne członka Zarządu za dany rok obrotowy nie może przekraczać czterokrotności Wynagrodzenia Stałego przysługującego temu członkowi Zarządu za ten sam rok obrotowy. </w:t>
      </w:r>
    </w:p>
    <w:p w14:paraId="5F5641C7" w14:textId="77777777" w:rsidR="007F0403" w:rsidRPr="00E07CD8" w:rsidRDefault="007F0403" w:rsidP="007F0403">
      <w:pPr>
        <w:spacing w:after="120" w:line="276" w:lineRule="auto"/>
        <w:jc w:val="both"/>
        <w:rPr>
          <w:rFonts w:ascii="Garamond" w:eastAsia="Times New Roman" w:hAnsi="Garamond" w:cs="Times New Roman"/>
          <w:sz w:val="24"/>
          <w:szCs w:val="24"/>
          <w:lang w:eastAsia="pl-PL"/>
        </w:rPr>
      </w:pPr>
    </w:p>
    <w:p w14:paraId="0B265D24" w14:textId="77777777" w:rsidR="007F0403" w:rsidRPr="00E07CD8" w:rsidRDefault="007F0403" w:rsidP="007F0403">
      <w:pPr>
        <w:spacing w:after="120" w:line="276" w:lineRule="auto"/>
        <w:ind w:left="720"/>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§5</w:t>
      </w:r>
    </w:p>
    <w:p w14:paraId="59CFEC7E" w14:textId="77777777" w:rsidR="007F0403" w:rsidRPr="00E07CD8" w:rsidRDefault="007F0403" w:rsidP="007F0403">
      <w:pPr>
        <w:spacing w:after="20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Wynagrodzenie członka Rady Nadzorczej</w:t>
      </w:r>
    </w:p>
    <w:p w14:paraId="18B08361"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Członkowie Rady Nadzorczej pełnia</w:t>
      </w:r>
      <w:r w:rsidRPr="00E07CD8">
        <w:rPr>
          <w:rFonts w:ascii="Times New Roman" w:eastAsia="Times New Roman" w:hAnsi="Times New Roman" w:cs="Times New Roman"/>
          <w:sz w:val="24"/>
          <w:szCs w:val="24"/>
          <w:lang w:eastAsia="pl-PL"/>
        </w:rPr>
        <w:t>̨</w:t>
      </w:r>
      <w:r w:rsidRPr="00E07CD8">
        <w:rPr>
          <w:rFonts w:ascii="Garamond" w:eastAsia="Times New Roman" w:hAnsi="Garamond" w:cs="Times New Roman"/>
          <w:sz w:val="24"/>
          <w:szCs w:val="24"/>
          <w:lang w:eastAsia="pl-PL"/>
        </w:rPr>
        <w:t xml:space="preserve"> funkcje na podstawie powo</w:t>
      </w:r>
      <w:r w:rsidRPr="00E07CD8">
        <w:rPr>
          <w:rFonts w:ascii="Garamond" w:eastAsia="Times New Roman" w:hAnsi="Garamond" w:cs="Garamond"/>
          <w:sz w:val="24"/>
          <w:szCs w:val="24"/>
          <w:lang w:eastAsia="pl-PL"/>
        </w:rPr>
        <w:t>ł</w:t>
      </w:r>
      <w:r w:rsidRPr="00E07CD8">
        <w:rPr>
          <w:rFonts w:ascii="Garamond" w:eastAsia="Times New Roman" w:hAnsi="Garamond" w:cs="Times New Roman"/>
          <w:sz w:val="24"/>
          <w:szCs w:val="24"/>
          <w:lang w:eastAsia="pl-PL"/>
        </w:rPr>
        <w:t xml:space="preserve">ania i </w:t>
      </w:r>
      <w:r w:rsidRPr="00E07CD8">
        <w:rPr>
          <w:rFonts w:ascii="Garamond" w:eastAsia="Calibri" w:hAnsi="Garamond" w:cs="Times New Roman"/>
          <w:sz w:val="24"/>
          <w:szCs w:val="24"/>
          <w:lang w:eastAsia="pl-PL"/>
        </w:rPr>
        <w:t xml:space="preserve">wyłącznie </w:t>
      </w:r>
      <w:r w:rsidRPr="00E07CD8">
        <w:rPr>
          <w:rFonts w:ascii="Garamond" w:eastAsia="Times New Roman" w:hAnsi="Garamond" w:cs="Times New Roman"/>
          <w:sz w:val="24"/>
          <w:szCs w:val="24"/>
          <w:lang w:eastAsia="pl-PL"/>
        </w:rPr>
        <w:t xml:space="preserve">z tego tytułu przysługuje im wynagrodzenie. </w:t>
      </w:r>
    </w:p>
    <w:p w14:paraId="46ACDF67"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Calibri" w:hAnsi="Garamond" w:cs="Times New Roman"/>
          <w:sz w:val="24"/>
          <w:szCs w:val="24"/>
          <w:lang w:eastAsia="pl-PL"/>
        </w:rPr>
        <w:t xml:space="preserve">Wynagrodzenie członka Rady Nadzorczej nie jest powiązane z wynikami Spółki lub Grupy Kapitałowej.  </w:t>
      </w:r>
    </w:p>
    <w:p w14:paraId="710350FA"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Wynagrodzenie członka Rady Nadzorczej nie jest </w:t>
      </w:r>
      <w:r w:rsidRPr="00E07CD8">
        <w:rPr>
          <w:rFonts w:ascii="Garamond" w:eastAsia="Calibri" w:hAnsi="Garamond" w:cs="Times New Roman"/>
          <w:sz w:val="24"/>
          <w:szCs w:val="24"/>
          <w:lang w:eastAsia="pl-PL"/>
        </w:rPr>
        <w:t>przyznawane w formie instrumentów finansowych lub innych świadczeń niepieniężnych</w:t>
      </w:r>
      <w:r w:rsidRPr="00E07CD8">
        <w:rPr>
          <w:rFonts w:ascii="Garamond" w:eastAsia="Times New Roman" w:hAnsi="Garamond" w:cs="Times New Roman"/>
          <w:sz w:val="24"/>
          <w:szCs w:val="24"/>
          <w:lang w:eastAsia="pl-PL"/>
        </w:rPr>
        <w:t xml:space="preserve">. </w:t>
      </w:r>
    </w:p>
    <w:p w14:paraId="27466981"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Wysokość wynagrodzenia </w:t>
      </w:r>
      <w:r w:rsidRPr="00E07CD8">
        <w:rPr>
          <w:rFonts w:ascii="Garamond" w:eastAsia="Calibri" w:hAnsi="Garamond" w:cs="Times New Roman"/>
          <w:sz w:val="24"/>
          <w:szCs w:val="24"/>
          <w:lang w:eastAsia="pl-PL"/>
        </w:rPr>
        <w:t>członka</w:t>
      </w:r>
      <w:r w:rsidRPr="00E07CD8">
        <w:rPr>
          <w:rFonts w:ascii="Garamond" w:eastAsia="Times New Roman" w:hAnsi="Garamond" w:cs="Times New Roman"/>
          <w:sz w:val="24"/>
          <w:szCs w:val="24"/>
          <w:lang w:eastAsia="pl-PL"/>
        </w:rPr>
        <w:t xml:space="preserve"> Rady Nadzorczej ustala Walne Zgromadzenie w drodze uchwały. </w:t>
      </w:r>
    </w:p>
    <w:p w14:paraId="534A35E1"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Uchwała Walnego Zgromadzenia może przewidywać, że członkowi Rady Nadzorczej przysługuje miesięczne wynagrodzenie ryczałtowe w określonej wysokości, bez względu </w:t>
      </w:r>
      <w:r w:rsidRPr="00E07CD8">
        <w:rPr>
          <w:rFonts w:ascii="Garamond" w:eastAsia="Times New Roman" w:hAnsi="Garamond" w:cs="Times New Roman"/>
          <w:sz w:val="24"/>
          <w:szCs w:val="24"/>
          <w:lang w:eastAsia="pl-PL"/>
        </w:rPr>
        <w:lastRenderedPageBreak/>
        <w:t xml:space="preserve">na ilość posiedzeń Rady Nadzorczej, w których członek Rady Nadzorczej brał udział. </w:t>
      </w:r>
      <w:r w:rsidRPr="00E07CD8">
        <w:rPr>
          <w:rFonts w:ascii="Garamond" w:eastAsia="Calibri" w:hAnsi="Garamond" w:cs="Times New Roman"/>
          <w:sz w:val="24"/>
          <w:szCs w:val="24"/>
          <w:lang w:eastAsia="pl-PL"/>
        </w:rPr>
        <w:t xml:space="preserve">Alternatywnie, uchwała Walnego Zgromadzenia może przewidywać, że za każde posiedzenie Rady Nadzorczej, w którym dany członek Rady Nadzorczej brał udział, przysługuje mu wynagrodzenie w określonej wysokości. </w:t>
      </w:r>
    </w:p>
    <w:p w14:paraId="6101E588"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Wynagrodzenie Członków Rady Nadzorczej powinno być adekwatne do powierzonego zakresu działań i pełnionych funkcji</w:t>
      </w:r>
      <w:r w:rsidRPr="00E07CD8">
        <w:rPr>
          <w:rFonts w:ascii="Garamond" w:eastAsia="Calibri" w:hAnsi="Garamond" w:cs="Times New Roman"/>
          <w:sz w:val="24"/>
          <w:szCs w:val="24"/>
          <w:lang w:eastAsia="pl-PL"/>
        </w:rPr>
        <w:t>, w szczególności przy uwzględnieniu funkcji Członka Rady Nadzorczej w komitetach lub w razie delegowania do osobistego pełnienia funkcji nadzorczych</w:t>
      </w:r>
      <w:r w:rsidRPr="00E07CD8">
        <w:rPr>
          <w:rFonts w:ascii="Garamond" w:eastAsia="Times New Roman" w:hAnsi="Garamond" w:cs="Times New Roman"/>
          <w:sz w:val="24"/>
          <w:szCs w:val="24"/>
          <w:lang w:eastAsia="pl-PL"/>
        </w:rPr>
        <w:t xml:space="preserve">. </w:t>
      </w:r>
    </w:p>
    <w:p w14:paraId="20CF88B8"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Ze względu na pełnioną funkcję, w szczególności przewodniczącego Rady Nadzorczej lub komitetu, uwzględniając nakład pracy związany z pełnieniem tego rodzaju funkcji, wynagrodzenie członka Rady Nadzorczej może zostać podwyższone o kwotę wskazaną w uchwale Walnego Zgromadzenia.  </w:t>
      </w:r>
    </w:p>
    <w:p w14:paraId="54BCCD6A" w14:textId="77777777" w:rsidR="007F0403" w:rsidRPr="00E07CD8" w:rsidRDefault="007F0403" w:rsidP="00A64970">
      <w:pPr>
        <w:numPr>
          <w:ilvl w:val="0"/>
          <w:numId w:val="44"/>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Wynagrodzenie Członków Rady Nadzorczej może być wypłacone za rok kalendarzowy z góry.</w:t>
      </w:r>
    </w:p>
    <w:p w14:paraId="6A213BCA"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§6</w:t>
      </w:r>
    </w:p>
    <w:p w14:paraId="17FF9DE2" w14:textId="77777777" w:rsidR="007F0403" w:rsidRPr="00E07CD8" w:rsidRDefault="007F0403" w:rsidP="007F0403">
      <w:pPr>
        <w:spacing w:after="20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Wynagrodzenia zmienne o charakterze wyjątkowym</w:t>
      </w:r>
    </w:p>
    <w:p w14:paraId="4458B75A" w14:textId="77777777" w:rsidR="007F0403" w:rsidRPr="00E07CD8" w:rsidRDefault="007F0403" w:rsidP="007F0403">
      <w:pPr>
        <w:spacing w:after="20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nie przyznaje Osobom Objętym Polityką indywidualnych świadczeń w ramach programów emerytalno-rentownych lub programów wcześniejszych emerytur. </w:t>
      </w:r>
    </w:p>
    <w:p w14:paraId="1A7EBFC7"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§7</w:t>
      </w:r>
    </w:p>
    <w:p w14:paraId="0B900518" w14:textId="77777777" w:rsidR="007F0403" w:rsidRPr="00E07CD8" w:rsidRDefault="007F0403" w:rsidP="007F0403">
      <w:pPr>
        <w:spacing w:after="200" w:line="276" w:lineRule="auto"/>
        <w:jc w:val="center"/>
        <w:rPr>
          <w:rFonts w:ascii="Garamond" w:eastAsia="Times New Roman" w:hAnsi="Garamond" w:cs="Times New Roman"/>
          <w:b/>
          <w:sz w:val="24"/>
          <w:szCs w:val="24"/>
          <w:lang w:eastAsia="pl-PL"/>
        </w:rPr>
      </w:pPr>
      <w:r w:rsidRPr="00E07CD8">
        <w:rPr>
          <w:rFonts w:ascii="Garamond" w:eastAsia="Calibri" w:hAnsi="Garamond" w:cs="Times New Roman"/>
          <w:b/>
          <w:sz w:val="24"/>
          <w:szCs w:val="24"/>
          <w:lang w:eastAsia="pl-PL"/>
        </w:rPr>
        <w:t xml:space="preserve">Trwałość Podstawy Prawnej Zatrudnienia </w:t>
      </w:r>
    </w:p>
    <w:p w14:paraId="2F202E5B" w14:textId="77777777" w:rsidR="007F0403" w:rsidRPr="00E07CD8" w:rsidRDefault="007F0403" w:rsidP="00A64970">
      <w:pPr>
        <w:numPr>
          <w:ilvl w:val="0"/>
          <w:numId w:val="52"/>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Osoba Objęta Polityką Wynagrodzeń pełni funkcję na podstawie powołania. Statut określa zasady powoływania i odwoływania Osoby Objętej Polityką. </w:t>
      </w:r>
    </w:p>
    <w:p w14:paraId="009F1B39" w14:textId="77777777" w:rsidR="007F0403" w:rsidRPr="00E07CD8" w:rsidRDefault="007F0403" w:rsidP="00A64970">
      <w:pPr>
        <w:numPr>
          <w:ilvl w:val="0"/>
          <w:numId w:val="52"/>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Członkowie Zarządu powoływani są przez Radę Nadzorczą na okres wspólnej kadencji, który wynosi trzy lata. </w:t>
      </w:r>
    </w:p>
    <w:p w14:paraId="72E41C17" w14:textId="77777777" w:rsidR="007F0403" w:rsidRPr="00E07CD8" w:rsidRDefault="007F0403" w:rsidP="00A64970">
      <w:pPr>
        <w:numPr>
          <w:ilvl w:val="0"/>
          <w:numId w:val="52"/>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Członkowie Rady Nadzorczej powoływani są przez Walne Zgromadzenie na okres wspólnej kadencji, który wynosi trzy lata.</w:t>
      </w:r>
      <w:r w:rsidRPr="00E07CD8">
        <w:rPr>
          <w:rFonts w:ascii="Garamond" w:eastAsia="Times New Roman" w:hAnsi="Garamond" w:cs="Times New Roman"/>
          <w:sz w:val="24"/>
          <w:szCs w:val="24"/>
          <w:lang w:eastAsia="pl-PL"/>
        </w:rPr>
        <w:t xml:space="preserve"> </w:t>
      </w:r>
      <w:r w:rsidRPr="00E07CD8">
        <w:rPr>
          <w:rFonts w:ascii="Garamond" w:eastAsia="Calibri" w:hAnsi="Garamond" w:cs="Times New Roman"/>
          <w:sz w:val="24"/>
          <w:szCs w:val="24"/>
          <w:lang w:eastAsia="pl-PL"/>
        </w:rPr>
        <w:t xml:space="preserve">Członek Rady Nadzorczej może w każdym momencie złożyć rezygnację z pełnienia funkcji lub zostać odwołany przez Walne Zgromadzenie. </w:t>
      </w:r>
    </w:p>
    <w:p w14:paraId="34169C03" w14:textId="77777777" w:rsidR="007F0403" w:rsidRPr="00E07CD8" w:rsidRDefault="007F0403" w:rsidP="00A64970">
      <w:pPr>
        <w:numPr>
          <w:ilvl w:val="0"/>
          <w:numId w:val="52"/>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Trwałość Podstawy Prawnej Zatrudnienia członka Zarządu jest uzależniona od okresu pełnienia przez niego funkcji. Spółka dąży do zawierania z członkami Zarządu umów na czas nieokreślony.  </w:t>
      </w:r>
    </w:p>
    <w:p w14:paraId="626BF5A1" w14:textId="77777777" w:rsidR="007F0403" w:rsidRPr="00E07CD8" w:rsidRDefault="007F0403" w:rsidP="00A64970">
      <w:pPr>
        <w:numPr>
          <w:ilvl w:val="0"/>
          <w:numId w:val="52"/>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Wypowiedzenie Podstawy Prawnej Zatrudnienia jest możliwe z zachowaniem okresu wypowiedzenia wynoszącego nie mniej niż sześć miesięcy i nie więcej niż dwanaście miesięcy, ze skutkiem na koniec miesiąca, które dla swojej ważności wymaga zachowania formy pisemnej. Ponadto, Podstawa Prawna Zatrudnienia może zostać rozwiązana w każdym czasie na zasadzie porozumienia stron. </w:t>
      </w:r>
    </w:p>
    <w:p w14:paraId="62BB19D2" w14:textId="77777777" w:rsidR="007F0403" w:rsidRPr="00E07CD8" w:rsidRDefault="007F0403" w:rsidP="00A64970">
      <w:pPr>
        <w:numPr>
          <w:ilvl w:val="0"/>
          <w:numId w:val="52"/>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Spółka ma prawo wypowiedzenia umowy zawartej z członkiem Zarządu w trybie natychmiastowym, z przyczyn w niej określonych dotyczących, w szczególności ciężkich naruszeń obowiązków Osoby Objętej Polityką, wyrządzenia szkody Spółce czy rażącego naruszenia przepisów prawa. </w:t>
      </w:r>
    </w:p>
    <w:p w14:paraId="3EDA828D" w14:textId="77777777" w:rsidR="007F0403" w:rsidRPr="00E07CD8" w:rsidRDefault="007F0403" w:rsidP="00A64970">
      <w:pPr>
        <w:numPr>
          <w:ilvl w:val="0"/>
          <w:numId w:val="52"/>
        </w:numPr>
        <w:spacing w:after="20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 xml:space="preserve">Podstawa Prawna Zatrudnienia członka Zarządu może przewidywać, że w przypadku rozwiązania Podstawy Prawnej Zatrudnienia z powodu odwołania członka Zarządu przed upływem końca kadencji, Spółka będzie zobowiązana uiścić odszkodowanie za okres i wysokości w określonej w Podstawie Prawnej Zatrudnienia.  </w:t>
      </w:r>
    </w:p>
    <w:p w14:paraId="5FCF3F53" w14:textId="77777777" w:rsidR="007F0403" w:rsidRPr="00E07CD8" w:rsidRDefault="007F0403" w:rsidP="00A64970">
      <w:pPr>
        <w:numPr>
          <w:ilvl w:val="0"/>
          <w:numId w:val="52"/>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Wynagrodzenie członka Zarządu może również obejmować odszkodowanie tytułem powstrzymywania przez Członka Zarządu od działalności konkurencyjnej po rozwiązaniu Podstawy Prawnej Zatrudnienia. Zakaz konkurencji obejmuje okres nie krótszy niż 6 miesięcy i Spółka posiada możliwość jego przedłużenia lub skrócenia. Miesięczne odszkodowanie dla członka Zarządu nie będzie wyższe niż miesięczna kwota Wynagrodzenia Stałego. Naruszenie zakazu konkurencji wiąże się z uprawnieniem Spółki do żądania zapłaty kary umownej.  </w:t>
      </w:r>
    </w:p>
    <w:p w14:paraId="2CBD46C5"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§8</w:t>
      </w:r>
    </w:p>
    <w:p w14:paraId="7450B174" w14:textId="77777777" w:rsidR="007F0403" w:rsidRPr="00E07CD8" w:rsidRDefault="007F0403" w:rsidP="007F0403">
      <w:pPr>
        <w:spacing w:after="20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Odstąpienie od Polityki Wynagrodzeń</w:t>
      </w:r>
    </w:p>
    <w:p w14:paraId="56B4B0B1" w14:textId="77777777" w:rsidR="007F0403" w:rsidRPr="00E07CD8" w:rsidRDefault="007F0403" w:rsidP="00A64970">
      <w:pPr>
        <w:numPr>
          <w:ilvl w:val="0"/>
          <w:numId w:val="5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Jeżeli jest to niezbędne dla realizacji długoterminowych interesów i stabilności Spółki lub do zagwarantowania jej rentowności, Spółka może czasowo odstąpić od stosowania Polityki Wynagrodzeń w stosunku do danej Osoby Objętej Polityką („</w:t>
      </w:r>
      <w:r w:rsidRPr="00E07CD8">
        <w:rPr>
          <w:rFonts w:ascii="Garamond" w:eastAsia="Times New Roman" w:hAnsi="Garamond" w:cs="Times New Roman"/>
          <w:b/>
          <w:sz w:val="24"/>
          <w:szCs w:val="24"/>
          <w:lang w:eastAsia="pl-PL"/>
        </w:rPr>
        <w:t>Odstąpienie</w:t>
      </w:r>
      <w:r w:rsidRPr="00E07CD8">
        <w:rPr>
          <w:rFonts w:ascii="Garamond" w:eastAsia="Times New Roman" w:hAnsi="Garamond" w:cs="Times New Roman"/>
          <w:sz w:val="24"/>
          <w:szCs w:val="24"/>
          <w:lang w:eastAsia="pl-PL"/>
        </w:rPr>
        <w:t xml:space="preserve">”). </w:t>
      </w:r>
    </w:p>
    <w:p w14:paraId="6CEB5263" w14:textId="77777777" w:rsidR="007F0403" w:rsidRPr="00E07CD8" w:rsidRDefault="007F0403" w:rsidP="00A64970">
      <w:pPr>
        <w:numPr>
          <w:ilvl w:val="0"/>
          <w:numId w:val="5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Decyzję o </w:t>
      </w:r>
      <w:r w:rsidRPr="00E07CD8">
        <w:rPr>
          <w:rFonts w:ascii="Garamond" w:eastAsia="Calibri" w:hAnsi="Garamond" w:cs="Times New Roman"/>
          <w:sz w:val="24"/>
          <w:szCs w:val="24"/>
          <w:lang w:eastAsia="pl-PL"/>
        </w:rPr>
        <w:t>zastosowaniu Odstąpienia</w:t>
      </w:r>
      <w:r w:rsidRPr="00E07CD8">
        <w:rPr>
          <w:rFonts w:ascii="Garamond" w:eastAsia="Times New Roman" w:hAnsi="Garamond" w:cs="Times New Roman"/>
          <w:sz w:val="24"/>
          <w:szCs w:val="24"/>
          <w:lang w:eastAsia="pl-PL"/>
        </w:rPr>
        <w:t xml:space="preserve"> podejmuje Rada Nadzorcza</w:t>
      </w:r>
      <w:r w:rsidRPr="00E07CD8">
        <w:rPr>
          <w:rFonts w:ascii="Garamond" w:eastAsia="Calibri" w:hAnsi="Garamond" w:cs="Times New Roman"/>
          <w:sz w:val="24"/>
          <w:szCs w:val="24"/>
          <w:lang w:eastAsia="pl-PL"/>
        </w:rPr>
        <w:t xml:space="preserve"> w drodze uchwały</w:t>
      </w:r>
      <w:r w:rsidRPr="00E07CD8">
        <w:rPr>
          <w:rFonts w:ascii="Garamond" w:eastAsia="Times New Roman" w:hAnsi="Garamond" w:cs="Times New Roman"/>
          <w:sz w:val="24"/>
          <w:szCs w:val="24"/>
          <w:lang w:eastAsia="pl-PL"/>
        </w:rPr>
        <w:t xml:space="preserve">. </w:t>
      </w:r>
    </w:p>
    <w:p w14:paraId="1AC482DF" w14:textId="77777777" w:rsidR="007F0403" w:rsidRPr="00E07CD8" w:rsidRDefault="007F0403" w:rsidP="00A64970">
      <w:pPr>
        <w:numPr>
          <w:ilvl w:val="0"/>
          <w:numId w:val="5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 przesłanki zastosowania Odstąpienia uznaje się w szczególności kwestie związane z realizacją Strategii i Celów oraz takie działania, których niepodjęcie mogłoby negatywnie wpłynąć na możliwość wykonywania wymagalnych zobowiązań pieniężnych przez Spółkę. </w:t>
      </w:r>
    </w:p>
    <w:p w14:paraId="7FDD75DB" w14:textId="77777777" w:rsidR="007F0403" w:rsidRPr="00E07CD8" w:rsidRDefault="007F0403" w:rsidP="00A64970">
      <w:pPr>
        <w:numPr>
          <w:ilvl w:val="0"/>
          <w:numId w:val="5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 zastosowanie Odstąpienia może wystąpić Zarząd, który przedstawia wówczas Radzie Nadzorczej przyczyny uzasadniające konieczność zastosowania Odstąpienia. </w:t>
      </w:r>
    </w:p>
    <w:p w14:paraId="6DFF5262" w14:textId="77777777" w:rsidR="007F0403" w:rsidRPr="00E07CD8" w:rsidRDefault="007F0403" w:rsidP="00A64970">
      <w:pPr>
        <w:numPr>
          <w:ilvl w:val="0"/>
          <w:numId w:val="5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W uchwale o Odstąpieniu określa się w szczególności:</w:t>
      </w:r>
    </w:p>
    <w:p w14:paraId="7708754E" w14:textId="77777777" w:rsidR="007F0403" w:rsidRPr="00E07CD8" w:rsidRDefault="007F0403" w:rsidP="00A64970">
      <w:pPr>
        <w:numPr>
          <w:ilvl w:val="0"/>
          <w:numId w:val="50"/>
        </w:numPr>
        <w:spacing w:after="120" w:line="276" w:lineRule="auto"/>
        <w:ind w:left="1134"/>
        <w:contextualSpacing/>
        <w:jc w:val="both"/>
        <w:rPr>
          <w:rFonts w:ascii="Garamond" w:eastAsia="Calibri" w:hAnsi="Garamond" w:cs="Times New Roman"/>
          <w:sz w:val="24"/>
          <w:szCs w:val="24"/>
        </w:rPr>
      </w:pPr>
      <w:r w:rsidRPr="00E07CD8">
        <w:rPr>
          <w:rFonts w:ascii="Garamond" w:eastAsia="Calibri" w:hAnsi="Garamond" w:cs="Times New Roman"/>
          <w:sz w:val="24"/>
          <w:szCs w:val="24"/>
        </w:rPr>
        <w:t xml:space="preserve">okres, na który zastosowano Odstąpienie, </w:t>
      </w:r>
    </w:p>
    <w:p w14:paraId="1A892D58" w14:textId="77777777" w:rsidR="007F0403" w:rsidRPr="00E07CD8" w:rsidRDefault="007F0403" w:rsidP="00A64970">
      <w:pPr>
        <w:numPr>
          <w:ilvl w:val="0"/>
          <w:numId w:val="50"/>
        </w:numPr>
        <w:spacing w:after="120" w:line="276" w:lineRule="auto"/>
        <w:ind w:left="1134"/>
        <w:contextualSpacing/>
        <w:jc w:val="both"/>
        <w:rPr>
          <w:rFonts w:ascii="Garamond" w:eastAsia="Calibri" w:hAnsi="Garamond" w:cs="Times New Roman"/>
          <w:sz w:val="24"/>
          <w:szCs w:val="24"/>
        </w:rPr>
      </w:pPr>
      <w:r w:rsidRPr="00E07CD8">
        <w:rPr>
          <w:rFonts w:ascii="Garamond" w:eastAsia="Calibri" w:hAnsi="Garamond" w:cs="Times New Roman"/>
          <w:sz w:val="24"/>
          <w:szCs w:val="24"/>
        </w:rPr>
        <w:t>elementy Polityki Wynagrodzeń, od których zastosowano Odstąpienie,</w:t>
      </w:r>
    </w:p>
    <w:p w14:paraId="1B9D5420" w14:textId="77777777" w:rsidR="007F0403" w:rsidRPr="00E07CD8" w:rsidRDefault="007F0403" w:rsidP="00A64970">
      <w:pPr>
        <w:numPr>
          <w:ilvl w:val="0"/>
          <w:numId w:val="50"/>
        </w:numPr>
        <w:spacing w:after="120" w:line="276" w:lineRule="auto"/>
        <w:ind w:left="1134"/>
        <w:contextualSpacing/>
        <w:jc w:val="both"/>
        <w:rPr>
          <w:rFonts w:ascii="Garamond" w:eastAsia="Calibri" w:hAnsi="Garamond" w:cs="Times New Roman"/>
          <w:sz w:val="24"/>
          <w:szCs w:val="24"/>
        </w:rPr>
      </w:pPr>
      <w:r w:rsidRPr="00E07CD8">
        <w:rPr>
          <w:rFonts w:ascii="Garamond" w:eastAsia="Calibri" w:hAnsi="Garamond" w:cs="Times New Roman"/>
          <w:sz w:val="24"/>
          <w:szCs w:val="24"/>
        </w:rPr>
        <w:t xml:space="preserve">przesłanki uzasadniające konieczność zastosowania Odstąpienia. </w:t>
      </w:r>
    </w:p>
    <w:p w14:paraId="7DB10A37" w14:textId="77777777" w:rsidR="007F0403" w:rsidRPr="00E07CD8" w:rsidRDefault="007F0403" w:rsidP="00A64970">
      <w:pPr>
        <w:numPr>
          <w:ilvl w:val="0"/>
          <w:numId w:val="53"/>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Każdy przypadek Odstąpienia ujawniany jest w Sprawozdaniu wraz z podaniem informacji, o których mowa w ustępie 5 powyżej.  </w:t>
      </w:r>
    </w:p>
    <w:p w14:paraId="0BE1E1D6" w14:textId="77777777" w:rsidR="007F0403" w:rsidRPr="00E07CD8" w:rsidRDefault="007F0403" w:rsidP="00A64970">
      <w:pPr>
        <w:numPr>
          <w:ilvl w:val="0"/>
          <w:numId w:val="53"/>
        </w:numPr>
        <w:spacing w:after="20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Odstąpienie od Polityki Wynagrodzeń nie może dotyczyć elementów Polityki Wynagrodzeń, o których mowa w § </w:t>
      </w:r>
      <w:r w:rsidRPr="00E07CD8">
        <w:rPr>
          <w:rFonts w:ascii="Garamond" w:eastAsia="Calibri" w:hAnsi="Garamond" w:cs="Times New Roman"/>
          <w:sz w:val="24"/>
          <w:szCs w:val="24"/>
          <w:lang w:eastAsia="pl-PL"/>
        </w:rPr>
        <w:t>2</w:t>
      </w:r>
      <w:r w:rsidRPr="00E07CD8">
        <w:rPr>
          <w:rFonts w:ascii="Garamond" w:eastAsia="Times New Roman" w:hAnsi="Garamond" w:cs="Times New Roman"/>
          <w:sz w:val="24"/>
          <w:szCs w:val="24"/>
          <w:lang w:eastAsia="pl-PL"/>
        </w:rPr>
        <w:t xml:space="preserve"> ust. </w:t>
      </w:r>
      <w:r w:rsidRPr="00E07CD8">
        <w:rPr>
          <w:rFonts w:ascii="Garamond" w:eastAsia="Calibri" w:hAnsi="Garamond" w:cs="Times New Roman"/>
          <w:sz w:val="24"/>
          <w:szCs w:val="24"/>
          <w:lang w:eastAsia="pl-PL"/>
        </w:rPr>
        <w:t>3</w:t>
      </w:r>
      <w:r w:rsidRPr="00E07CD8">
        <w:rPr>
          <w:rFonts w:ascii="Garamond" w:eastAsia="Times New Roman" w:hAnsi="Garamond" w:cs="Times New Roman"/>
          <w:sz w:val="24"/>
          <w:szCs w:val="24"/>
          <w:lang w:eastAsia="pl-PL"/>
        </w:rPr>
        <w:t xml:space="preserve"> Polityki Wynagrodzeń. </w:t>
      </w:r>
    </w:p>
    <w:p w14:paraId="73A179F9"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§9</w:t>
      </w:r>
    </w:p>
    <w:p w14:paraId="14D13E3F"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Calibri" w:hAnsi="Garamond" w:cs="Times New Roman"/>
          <w:b/>
          <w:sz w:val="24"/>
          <w:szCs w:val="24"/>
          <w:lang w:eastAsia="pl-PL"/>
        </w:rPr>
        <w:t>Sprawozdanie</w:t>
      </w:r>
    </w:p>
    <w:p w14:paraId="3A4DA2DF" w14:textId="77777777" w:rsidR="007F0403" w:rsidRPr="00E07CD8" w:rsidRDefault="007F0403" w:rsidP="00A64970">
      <w:pPr>
        <w:numPr>
          <w:ilvl w:val="0"/>
          <w:numId w:val="56"/>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Sprawozdanie obejmuje rok obrotowy Spółki. </w:t>
      </w:r>
    </w:p>
    <w:p w14:paraId="4F6E1064" w14:textId="77777777" w:rsidR="007F0403" w:rsidRPr="00E07CD8" w:rsidRDefault="007F0403" w:rsidP="00A64970">
      <w:pPr>
        <w:numPr>
          <w:ilvl w:val="0"/>
          <w:numId w:val="56"/>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Rada Nadzorcza sporządza Sprawozdanie w terminie umożliwiającym zawarcie w porządku obrad Zwyczajnego Walnego Zgromadzenia punktu w przedmiocie wyrażenia opinii na temat Sprawozdania oraz poddaniu Sprawozdania ocenie biegłego rewidenta. </w:t>
      </w:r>
    </w:p>
    <w:p w14:paraId="4C779BD4" w14:textId="77777777" w:rsidR="007F0403" w:rsidRPr="00E07CD8" w:rsidRDefault="007F0403" w:rsidP="00A64970">
      <w:pPr>
        <w:numPr>
          <w:ilvl w:val="0"/>
          <w:numId w:val="56"/>
        </w:numPr>
        <w:spacing w:after="12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Spółka udostępnia Sprawozdanie na zasadach przewidzianych przepisami Ustawy przez okres nie dłuższy niż przewidują te przepisy. </w:t>
      </w:r>
    </w:p>
    <w:p w14:paraId="23A1E324" w14:textId="77777777" w:rsidR="007F0403" w:rsidRPr="00E07CD8" w:rsidRDefault="007F0403" w:rsidP="00A64970">
      <w:pPr>
        <w:numPr>
          <w:ilvl w:val="0"/>
          <w:numId w:val="56"/>
        </w:numPr>
        <w:spacing w:after="120" w:line="276" w:lineRule="auto"/>
        <w:jc w:val="both"/>
        <w:rPr>
          <w:rFonts w:ascii="Garamond" w:eastAsia="Calibri" w:hAnsi="Garamond" w:cs="Times New Roman"/>
          <w:sz w:val="24"/>
          <w:szCs w:val="24"/>
          <w:lang w:eastAsia="pl-PL"/>
        </w:rPr>
      </w:pPr>
      <w:r w:rsidRPr="00E07CD8">
        <w:rPr>
          <w:rFonts w:ascii="Garamond" w:eastAsia="Calibri" w:hAnsi="Garamond" w:cs="Times New Roman"/>
          <w:sz w:val="24"/>
          <w:szCs w:val="24"/>
          <w:lang w:eastAsia="pl-PL"/>
        </w:rPr>
        <w:t xml:space="preserve">Uchwała Walnego Zgromadzenia opiniująca Sprawozdanie ma charakter doradczy. </w:t>
      </w:r>
    </w:p>
    <w:p w14:paraId="1493AEBA" w14:textId="77777777" w:rsidR="007F0403" w:rsidRPr="00E07CD8" w:rsidRDefault="007F0403" w:rsidP="00A64970">
      <w:pPr>
        <w:numPr>
          <w:ilvl w:val="0"/>
          <w:numId w:val="56"/>
        </w:numPr>
        <w:spacing w:after="200" w:line="276" w:lineRule="auto"/>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lastRenderedPageBreak/>
        <w:t xml:space="preserve">Obowiązkowe poddanie Sprawozdania ocenie biegłego rewidenta następuje w ramach badania Sprawozdania Finansowego. Zarząd zapewnia, by zakres umowy z firma audytorską dotyczący badania Sprawozdania Finansowego za dany rok obrotowy obejmował ocenę Sprawozdania przez biegłego rewidenta. </w:t>
      </w:r>
    </w:p>
    <w:p w14:paraId="00A2D676" w14:textId="77777777" w:rsidR="007F0403" w:rsidRPr="00E07CD8" w:rsidRDefault="007F0403" w:rsidP="007F0403">
      <w:pPr>
        <w:spacing w:after="12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§10</w:t>
      </w:r>
    </w:p>
    <w:p w14:paraId="020A2BE3" w14:textId="77777777" w:rsidR="007F0403" w:rsidRPr="00E07CD8" w:rsidRDefault="007F0403" w:rsidP="007F0403">
      <w:pPr>
        <w:spacing w:after="200" w:line="276" w:lineRule="auto"/>
        <w:jc w:val="center"/>
        <w:rPr>
          <w:rFonts w:ascii="Garamond" w:eastAsia="Times New Roman" w:hAnsi="Garamond" w:cs="Times New Roman"/>
          <w:b/>
          <w:sz w:val="24"/>
          <w:szCs w:val="24"/>
          <w:lang w:eastAsia="pl-PL"/>
        </w:rPr>
      </w:pPr>
      <w:r w:rsidRPr="00E07CD8">
        <w:rPr>
          <w:rFonts w:ascii="Garamond" w:eastAsia="Times New Roman" w:hAnsi="Garamond" w:cs="Times New Roman"/>
          <w:b/>
          <w:sz w:val="24"/>
          <w:szCs w:val="24"/>
          <w:lang w:eastAsia="pl-PL"/>
        </w:rPr>
        <w:t>Przepisy końcowe</w:t>
      </w:r>
    </w:p>
    <w:p w14:paraId="5B424DB9" w14:textId="77777777" w:rsidR="007F0403" w:rsidRPr="00E07CD8" w:rsidRDefault="007F0403" w:rsidP="007F0403">
      <w:pPr>
        <w:spacing w:after="120" w:line="276" w:lineRule="auto"/>
        <w:ind w:left="426"/>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Polityka Wynagrodzeń wchodzi w życie z dniem </w:t>
      </w:r>
      <w:r w:rsidRPr="00E07CD8">
        <w:rPr>
          <w:rFonts w:ascii="Garamond" w:eastAsia="Calibri" w:hAnsi="Garamond" w:cs="Times New Roman"/>
          <w:sz w:val="24"/>
          <w:szCs w:val="24"/>
          <w:lang w:eastAsia="pl-PL"/>
        </w:rPr>
        <w:t>jej przyjęcia</w:t>
      </w:r>
      <w:r w:rsidRPr="00E07CD8">
        <w:rPr>
          <w:rFonts w:ascii="Garamond" w:eastAsia="Times New Roman" w:hAnsi="Garamond" w:cs="Times New Roman"/>
          <w:sz w:val="24"/>
          <w:szCs w:val="24"/>
          <w:lang w:eastAsia="pl-PL"/>
        </w:rPr>
        <w:t xml:space="preserve"> przez </w:t>
      </w:r>
      <w:r w:rsidRPr="00E07CD8">
        <w:rPr>
          <w:rFonts w:ascii="Garamond" w:eastAsia="Calibri" w:hAnsi="Garamond" w:cs="Times New Roman"/>
          <w:sz w:val="24"/>
          <w:szCs w:val="24"/>
          <w:lang w:eastAsia="pl-PL"/>
        </w:rPr>
        <w:t>właściwe organy Spółki</w:t>
      </w:r>
      <w:r w:rsidRPr="00E07CD8">
        <w:rPr>
          <w:rFonts w:ascii="Garamond" w:eastAsia="Times New Roman" w:hAnsi="Garamond" w:cs="Times New Roman"/>
          <w:sz w:val="24"/>
          <w:szCs w:val="24"/>
          <w:lang w:eastAsia="pl-PL"/>
        </w:rPr>
        <w:t xml:space="preserve">, chyba że </w:t>
      </w:r>
      <w:r w:rsidRPr="00E07CD8">
        <w:rPr>
          <w:rFonts w:ascii="Garamond" w:eastAsia="Calibri" w:hAnsi="Garamond" w:cs="Times New Roman"/>
          <w:sz w:val="24"/>
          <w:szCs w:val="24"/>
          <w:lang w:eastAsia="pl-PL"/>
        </w:rPr>
        <w:t>uchwała w sprawie przyjęcia Polityki Wynagrodzeń</w:t>
      </w:r>
      <w:r w:rsidRPr="00E07CD8">
        <w:rPr>
          <w:rFonts w:ascii="Garamond" w:eastAsia="Times New Roman" w:hAnsi="Garamond" w:cs="Times New Roman"/>
          <w:sz w:val="24"/>
          <w:szCs w:val="24"/>
          <w:lang w:eastAsia="pl-PL"/>
        </w:rPr>
        <w:t xml:space="preserve"> przewiduje inny termin wejścia w życie jej postanowień.” </w:t>
      </w:r>
    </w:p>
    <w:p w14:paraId="19ACA8A2" w14:textId="77777777" w:rsidR="007F0403" w:rsidRPr="00E07CD8" w:rsidRDefault="007F0403" w:rsidP="007F0403">
      <w:pPr>
        <w:spacing w:after="120" w:line="276" w:lineRule="auto"/>
        <w:ind w:left="426"/>
        <w:jc w:val="both"/>
        <w:rPr>
          <w:rFonts w:ascii="Garamond" w:eastAsia="Times New Roman" w:hAnsi="Garamond" w:cs="Times New Roman"/>
          <w:sz w:val="24"/>
          <w:szCs w:val="24"/>
          <w:lang w:eastAsia="pl-PL"/>
        </w:rPr>
      </w:pPr>
    </w:p>
    <w:p w14:paraId="0FCE01BB" w14:textId="77777777" w:rsidR="007F0403" w:rsidRPr="00E07CD8" w:rsidRDefault="007F0403" w:rsidP="00A64970">
      <w:pPr>
        <w:numPr>
          <w:ilvl w:val="0"/>
          <w:numId w:val="62"/>
        </w:numPr>
        <w:spacing w:before="120" w:after="120" w:line="276" w:lineRule="auto"/>
        <w:ind w:left="567"/>
        <w:contextualSpacing/>
        <w:jc w:val="both"/>
        <w:rPr>
          <w:rFonts w:ascii="Garamond" w:eastAsia="Calibri" w:hAnsi="Garamond" w:cs="Times New Roman"/>
          <w:sz w:val="24"/>
          <w:szCs w:val="24"/>
        </w:rPr>
      </w:pPr>
      <w:r w:rsidRPr="00E07CD8">
        <w:rPr>
          <w:rFonts w:ascii="Garamond" w:eastAsia="Calibri" w:hAnsi="Garamond" w:cs="Times New Roman"/>
          <w:sz w:val="24"/>
          <w:szCs w:val="24"/>
        </w:rPr>
        <w:t>Zwyczajne Walne Zgromadzenie Spółki postanawia upoważnić Radę Nadzorczą do uszczegółowienia, w granicach określonych w Polityce Wynagrodzeń, następujących elementów Polityki Wynagrodzeń:</w:t>
      </w:r>
    </w:p>
    <w:p w14:paraId="6D252338" w14:textId="77777777" w:rsidR="007F0403" w:rsidRPr="00E07CD8" w:rsidRDefault="007F0403" w:rsidP="00A64970">
      <w:pPr>
        <w:numPr>
          <w:ilvl w:val="1"/>
          <w:numId w:val="63"/>
        </w:numPr>
        <w:spacing w:after="120" w:line="276" w:lineRule="auto"/>
        <w:ind w:left="99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opis składników wynagrodzenia stałego i wynagrodzenia zmiennego, jak również premii i innych świadczeń pieniężnych i niepieniężnych, które mogą zostać przyznane członkom Zarządu, </w:t>
      </w:r>
    </w:p>
    <w:p w14:paraId="44C515B4" w14:textId="77777777" w:rsidR="007F0403" w:rsidRPr="00E07CD8" w:rsidRDefault="007F0403" w:rsidP="00A64970">
      <w:pPr>
        <w:numPr>
          <w:ilvl w:val="1"/>
          <w:numId w:val="63"/>
        </w:numPr>
        <w:spacing w:after="120" w:line="276" w:lineRule="auto"/>
        <w:ind w:left="99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jasne, kompleksowe i zróżnicowane kryteria w zakresie wyników finansowych i niefinansowych, dotyczących przyznawania członkom Zarządu wynagrodzenia zmiennego, w tym kryteria dotyczące uwzględniania interesów społecznych, przyczyniania się spółki do ochrony środowiska oraz podejmowania działań nakierowanych na zapobieganie negatywnym skutkom społecznym działalności Spółki i ich likwidowanie,  </w:t>
      </w:r>
    </w:p>
    <w:p w14:paraId="57DE65B1" w14:textId="77777777" w:rsidR="007F0403" w:rsidRPr="00E07CD8" w:rsidRDefault="007F0403" w:rsidP="00A64970">
      <w:pPr>
        <w:numPr>
          <w:ilvl w:val="1"/>
          <w:numId w:val="63"/>
        </w:numPr>
        <w:spacing w:after="120" w:line="276" w:lineRule="auto"/>
        <w:ind w:left="99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okresy odroczenia wypłaty wynagrodzenia zmiennego przyznawanego członkom Zarządu, </w:t>
      </w:r>
    </w:p>
    <w:p w14:paraId="09F02633" w14:textId="77777777" w:rsidR="007F0403" w:rsidRPr="00E07CD8" w:rsidRDefault="007F0403" w:rsidP="00A64970">
      <w:pPr>
        <w:numPr>
          <w:ilvl w:val="1"/>
          <w:numId w:val="63"/>
        </w:numPr>
        <w:spacing w:after="120" w:line="276" w:lineRule="auto"/>
        <w:ind w:left="99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możliwość żądania przez Spółkę zwrotu wynagrodzenia zmiennego przyznawanego członkom Zarządu, </w:t>
      </w:r>
    </w:p>
    <w:p w14:paraId="5CF61F68" w14:textId="77777777" w:rsidR="007F0403" w:rsidRPr="00E07CD8" w:rsidRDefault="007F0403" w:rsidP="00A64970">
      <w:pPr>
        <w:numPr>
          <w:ilvl w:val="1"/>
          <w:numId w:val="63"/>
        </w:numPr>
        <w:spacing w:after="120" w:line="276" w:lineRule="auto"/>
        <w:ind w:left="993"/>
        <w:jc w:val="both"/>
        <w:rPr>
          <w:rFonts w:ascii="Garamond" w:eastAsia="Times New Roman" w:hAnsi="Garamond" w:cs="Times New Roman"/>
          <w:sz w:val="24"/>
          <w:szCs w:val="24"/>
          <w:lang w:eastAsia="pl-PL"/>
        </w:rPr>
      </w:pPr>
      <w:r w:rsidRPr="00E07CD8">
        <w:rPr>
          <w:rFonts w:ascii="Garamond" w:eastAsia="Times New Roman" w:hAnsi="Garamond" w:cs="Times New Roman"/>
          <w:sz w:val="24"/>
          <w:szCs w:val="24"/>
          <w:lang w:eastAsia="pl-PL"/>
        </w:rPr>
        <w:t xml:space="preserve">zasady związane z przyznaniem członkom Zarządu wynagrodzenia zmiennego w formie instrumentów finansowych Spółki, w tym okresy, w których nabywa się uprawnienie do otrzymania wynagrodzenia w tej formie oraz zasad zbywania tych instrumentów finansowych przez członków Zarządu. </w:t>
      </w:r>
    </w:p>
    <w:p w14:paraId="691FD16A" w14:textId="77777777" w:rsidR="007F0403" w:rsidRPr="00E07CD8" w:rsidRDefault="007F0403" w:rsidP="007F0403">
      <w:pPr>
        <w:spacing w:before="120" w:after="120" w:line="276" w:lineRule="auto"/>
        <w:ind w:left="567"/>
        <w:contextualSpacing/>
        <w:jc w:val="both"/>
        <w:rPr>
          <w:rFonts w:ascii="Garamond" w:eastAsia="Calibri" w:hAnsi="Garamond" w:cs="Times New Roman"/>
          <w:sz w:val="24"/>
          <w:szCs w:val="24"/>
        </w:rPr>
      </w:pPr>
    </w:p>
    <w:p w14:paraId="04B1BA49" w14:textId="07CF4777" w:rsidR="007F0403" w:rsidRDefault="007F0403" w:rsidP="00A64970">
      <w:pPr>
        <w:numPr>
          <w:ilvl w:val="0"/>
          <w:numId w:val="62"/>
        </w:numPr>
        <w:pBdr>
          <w:bottom w:val="single" w:sz="12" w:space="1" w:color="auto"/>
        </w:pBdr>
        <w:spacing w:before="120" w:after="120" w:line="276" w:lineRule="auto"/>
        <w:ind w:left="567"/>
        <w:contextualSpacing/>
        <w:jc w:val="both"/>
        <w:rPr>
          <w:rFonts w:ascii="Garamond" w:eastAsia="Calibri" w:hAnsi="Garamond" w:cs="Times New Roman"/>
          <w:sz w:val="24"/>
          <w:szCs w:val="24"/>
        </w:rPr>
      </w:pPr>
      <w:r w:rsidRPr="00E07CD8">
        <w:rPr>
          <w:rFonts w:ascii="Garamond" w:eastAsia="Calibri" w:hAnsi="Garamond" w:cs="Times New Roman"/>
          <w:sz w:val="24"/>
          <w:szCs w:val="24"/>
        </w:rPr>
        <w:t xml:space="preserve">Uchwała wchodzi w życie z dniem 31 sierpnia 2020 roku. </w:t>
      </w:r>
    </w:p>
    <w:p w14:paraId="5DCAF23C" w14:textId="4DBBC9A7" w:rsidR="00D94742" w:rsidRDefault="00D94742" w:rsidP="00D94742">
      <w:pPr>
        <w:spacing w:before="120" w:after="120" w:line="276" w:lineRule="auto"/>
        <w:contextualSpacing/>
        <w:jc w:val="both"/>
        <w:rPr>
          <w:rFonts w:ascii="Garamond" w:eastAsia="Calibri" w:hAnsi="Garamond" w:cs="Times New Roman"/>
          <w:sz w:val="24"/>
          <w:szCs w:val="24"/>
        </w:rPr>
      </w:pPr>
    </w:p>
    <w:p w14:paraId="3B402F28" w14:textId="16BAAE59" w:rsidR="00D94742" w:rsidRPr="00B75479" w:rsidRDefault="00D94742" w:rsidP="00D94742">
      <w:pPr>
        <w:rPr>
          <w:rFonts w:ascii="Garamond" w:hAnsi="Garamond"/>
        </w:rPr>
      </w:pPr>
      <w:r w:rsidRPr="00B75479">
        <w:rPr>
          <w:rFonts w:ascii="Garamond" w:hAnsi="Garamond"/>
        </w:rPr>
        <w:t>Sposób oddania głosu</w:t>
      </w:r>
      <w:r>
        <w:rPr>
          <w:rFonts w:ascii="Garamond" w:hAnsi="Garamond"/>
        </w:rPr>
        <w:t xml:space="preserve"> / uchwała 18/2020 WZA ERBUD SA </w:t>
      </w:r>
    </w:p>
    <w:p w14:paraId="285DE17B" w14:textId="77777777" w:rsidR="00D94742" w:rsidRPr="00B75479" w:rsidRDefault="00D94742" w:rsidP="00D94742">
      <w:pPr>
        <w:rPr>
          <w:rFonts w:ascii="Garamond" w:hAnsi="Garamond"/>
        </w:rPr>
      </w:pPr>
      <w:r w:rsidRPr="00B75479">
        <w:rPr>
          <w:rFonts w:ascii="Garamond" w:hAnsi="Garamond"/>
        </w:rPr>
        <w:t>Za: ……………….. (ilość głosów)</w:t>
      </w:r>
    </w:p>
    <w:p w14:paraId="349FFE41" w14:textId="77777777" w:rsidR="00D94742" w:rsidRPr="00B75479" w:rsidRDefault="00D94742" w:rsidP="00D94742">
      <w:pPr>
        <w:rPr>
          <w:rFonts w:ascii="Garamond" w:hAnsi="Garamond"/>
        </w:rPr>
      </w:pPr>
      <w:r w:rsidRPr="00B75479">
        <w:rPr>
          <w:rFonts w:ascii="Garamond" w:hAnsi="Garamond"/>
        </w:rPr>
        <w:t>Przeciw: ……………..(ilość głosów)</w:t>
      </w:r>
    </w:p>
    <w:p w14:paraId="78E9E3E5" w14:textId="77777777" w:rsidR="00D94742" w:rsidRPr="00B75479" w:rsidRDefault="00D94742" w:rsidP="00D94742">
      <w:pPr>
        <w:rPr>
          <w:rFonts w:ascii="Garamond" w:hAnsi="Garamond"/>
        </w:rPr>
      </w:pPr>
      <w:r w:rsidRPr="00B75479">
        <w:rPr>
          <w:rFonts w:ascii="Garamond" w:hAnsi="Garamond"/>
        </w:rPr>
        <w:t>Wstrzymujących się: ……………(ilość głosów)</w:t>
      </w:r>
    </w:p>
    <w:p w14:paraId="3FD8B1B1" w14:textId="77777777" w:rsidR="00D94742" w:rsidRPr="00B75479" w:rsidRDefault="00D94742" w:rsidP="00D94742">
      <w:pPr>
        <w:rPr>
          <w:rFonts w:ascii="Garamond" w:hAnsi="Garamond"/>
        </w:rPr>
      </w:pPr>
      <w:r w:rsidRPr="00B75479">
        <w:rPr>
          <w:rFonts w:ascii="Garamond" w:hAnsi="Garamond"/>
        </w:rPr>
        <w:t>Sprzeciw akcjonariusza reprezentowanego przez pełnomocnika: ……………………….……………………………………………………………………………………………………………………………………………………………………………….…………………</w:t>
      </w:r>
    </w:p>
    <w:p w14:paraId="7725A38C" w14:textId="77777777" w:rsidR="00D94742" w:rsidRPr="00E07CD8" w:rsidRDefault="00D94742" w:rsidP="00D94742">
      <w:pPr>
        <w:pStyle w:val="Akapitzlist"/>
        <w:ind w:left="870"/>
        <w:rPr>
          <w:rFonts w:ascii="Garamond" w:hAnsi="Garamond"/>
        </w:rPr>
      </w:pPr>
    </w:p>
    <w:p w14:paraId="7A00204D" w14:textId="77777777" w:rsidR="00D94742" w:rsidRPr="00E07CD8" w:rsidRDefault="00D94742" w:rsidP="00D94742">
      <w:pPr>
        <w:pStyle w:val="Akapitzlist"/>
        <w:ind w:left="870"/>
        <w:rPr>
          <w:rFonts w:ascii="Garamond" w:hAnsi="Garamond"/>
        </w:rPr>
      </w:pPr>
    </w:p>
    <w:p w14:paraId="71E42048" w14:textId="77777777" w:rsidR="00D94742" w:rsidRPr="00B75479" w:rsidRDefault="00D94742" w:rsidP="00D94742">
      <w:pPr>
        <w:rPr>
          <w:rFonts w:ascii="Garamond" w:hAnsi="Garamond"/>
        </w:rPr>
      </w:pPr>
      <w:r w:rsidRPr="00B75479">
        <w:rPr>
          <w:rFonts w:ascii="Garamond" w:hAnsi="Garamond"/>
        </w:rPr>
        <w:lastRenderedPageBreak/>
        <w:t>Instrukcja dotycząca sposobu głosowania w odniesieniu do ww. uchwały:</w:t>
      </w:r>
    </w:p>
    <w:p w14:paraId="57B7632A" w14:textId="77777777" w:rsidR="00D94742" w:rsidRPr="00B75479" w:rsidRDefault="00D94742" w:rsidP="00D94742">
      <w:pPr>
        <w:rPr>
          <w:rFonts w:ascii="Garamond" w:hAnsi="Garamond"/>
        </w:rPr>
      </w:pPr>
      <w:r w:rsidRPr="00B75479">
        <w:rPr>
          <w:rFonts w:ascii="Garamond" w:hAnsi="Garamond"/>
        </w:rPr>
        <w:t>………………………………………………………….………………………………………………………………………………………………………………………………………………………………</w:t>
      </w:r>
    </w:p>
    <w:p w14:paraId="31642996" w14:textId="77777777" w:rsidR="00D94742" w:rsidRPr="00D41DE4" w:rsidRDefault="00D94742" w:rsidP="00D94742">
      <w:pPr>
        <w:pStyle w:val="Akapitzlist"/>
        <w:ind w:left="870"/>
        <w:rPr>
          <w:rFonts w:ascii="Garamond" w:hAnsi="Garamond"/>
        </w:rPr>
      </w:pPr>
    </w:p>
    <w:p w14:paraId="6A9C2579" w14:textId="77777777" w:rsidR="00D94742" w:rsidRPr="00D41DE4" w:rsidRDefault="00D94742" w:rsidP="00D94742">
      <w:pPr>
        <w:pStyle w:val="Akapitzlist"/>
        <w:ind w:left="870"/>
        <w:rPr>
          <w:rFonts w:ascii="Garamond" w:hAnsi="Garamond"/>
        </w:rPr>
      </w:pPr>
    </w:p>
    <w:p w14:paraId="035685D3" w14:textId="77777777" w:rsidR="00D94742" w:rsidRPr="00B75479" w:rsidRDefault="00D94742" w:rsidP="00D94742">
      <w:pPr>
        <w:rPr>
          <w:rFonts w:ascii="Garamond" w:hAnsi="Garamond"/>
        </w:rPr>
      </w:pPr>
      <w:r w:rsidRPr="00B75479">
        <w:rPr>
          <w:rFonts w:ascii="Garamond" w:hAnsi="Garamond"/>
        </w:rPr>
        <w:t>_____________________</w:t>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r>
      <w:r w:rsidRPr="00B75479">
        <w:rPr>
          <w:rFonts w:ascii="Garamond" w:hAnsi="Garamond"/>
        </w:rPr>
        <w:tab/>
        <w:t>______________________</w:t>
      </w:r>
    </w:p>
    <w:p w14:paraId="2958B497" w14:textId="77777777" w:rsidR="00D94742" w:rsidRPr="00E07CD8" w:rsidRDefault="00D94742" w:rsidP="00D94742">
      <w:pPr>
        <w:spacing w:after="120" w:line="276" w:lineRule="auto"/>
        <w:jc w:val="both"/>
        <w:rPr>
          <w:rFonts w:ascii="Garamond" w:eastAsia="Times New Roman" w:hAnsi="Garamond" w:cs="Times New Roman"/>
          <w:b/>
          <w:sz w:val="24"/>
          <w:szCs w:val="24"/>
          <w:lang w:eastAsia="pl-PL"/>
        </w:rPr>
      </w:pPr>
      <w:r w:rsidRPr="00D41DE4">
        <w:rPr>
          <w:rFonts w:ascii="Garamond" w:hAnsi="Garamond"/>
        </w:rPr>
        <w:t xml:space="preserve">Podpis akcjonariusza </w:t>
      </w:r>
      <w:r w:rsidRPr="00D41DE4">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Podpis pełnomocnika </w:t>
      </w:r>
    </w:p>
    <w:p w14:paraId="3833EE0D" w14:textId="77777777" w:rsidR="00D94742" w:rsidRPr="00E07CD8" w:rsidRDefault="00D94742" w:rsidP="00D94742">
      <w:pPr>
        <w:spacing w:before="120" w:after="120" w:line="276" w:lineRule="auto"/>
        <w:contextualSpacing/>
        <w:jc w:val="both"/>
        <w:rPr>
          <w:rFonts w:ascii="Garamond" w:eastAsia="Calibri" w:hAnsi="Garamond" w:cs="Times New Roman"/>
          <w:sz w:val="24"/>
          <w:szCs w:val="24"/>
        </w:rPr>
      </w:pPr>
    </w:p>
    <w:p w14:paraId="63177DD6" w14:textId="77777777" w:rsidR="007F0403" w:rsidRPr="00E07CD8" w:rsidRDefault="007F0403">
      <w:pPr>
        <w:rPr>
          <w:rFonts w:ascii="Garamond" w:hAnsi="Garamond"/>
        </w:rPr>
      </w:pPr>
    </w:p>
    <w:sectPr w:rsidR="007F0403" w:rsidRPr="00E07CD8" w:rsidSect="00A41BD7">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nsid w:val="008E6BF0"/>
    <w:multiLevelType w:val="hybridMultilevel"/>
    <w:tmpl w:val="5AEA23F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28C5F12"/>
    <w:multiLevelType w:val="hybridMultilevel"/>
    <w:tmpl w:val="081A1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6F33AA"/>
    <w:multiLevelType w:val="multilevel"/>
    <w:tmpl w:val="6A90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7C26A0"/>
    <w:multiLevelType w:val="hybridMultilevel"/>
    <w:tmpl w:val="0062FFA8"/>
    <w:lvl w:ilvl="0" w:tplc="0000012D">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937D28"/>
    <w:multiLevelType w:val="hybridMultilevel"/>
    <w:tmpl w:val="FFEC9FB0"/>
    <w:lvl w:ilvl="0" w:tplc="DA8E18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B6752B"/>
    <w:multiLevelType w:val="hybridMultilevel"/>
    <w:tmpl w:val="20C452C4"/>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1" w:tplc="8FAAE98E">
      <w:start w:val="1"/>
      <w:numFmt w:val="decimal"/>
      <w:lvlText w:val="%2."/>
      <w:lvlJc w:val="left"/>
      <w:pPr>
        <w:tabs>
          <w:tab w:val="num" w:pos="1637"/>
        </w:tabs>
        <w:ind w:left="1637" w:hanging="360"/>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9733B29"/>
    <w:multiLevelType w:val="hybridMultilevel"/>
    <w:tmpl w:val="B674FBC8"/>
    <w:lvl w:ilvl="0" w:tplc="AFDAC55C">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AF74CE"/>
    <w:multiLevelType w:val="multilevel"/>
    <w:tmpl w:val="2256C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CAD7EA1"/>
    <w:multiLevelType w:val="hybridMultilevel"/>
    <w:tmpl w:val="F6D4B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E15FF"/>
    <w:multiLevelType w:val="multilevel"/>
    <w:tmpl w:val="5CA6B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0CD3250"/>
    <w:multiLevelType w:val="hybridMultilevel"/>
    <w:tmpl w:val="0062FFA8"/>
    <w:lvl w:ilvl="0" w:tplc="0000012D">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171E6F"/>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7067745"/>
    <w:multiLevelType w:val="hybridMultilevel"/>
    <w:tmpl w:val="B73E5FD0"/>
    <w:lvl w:ilvl="0" w:tplc="0415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321031"/>
    <w:multiLevelType w:val="hybridMultilevel"/>
    <w:tmpl w:val="9984F92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1C191F54"/>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C6F7CA9"/>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4A87AC7"/>
    <w:multiLevelType w:val="hybridMultilevel"/>
    <w:tmpl w:val="A162B8A6"/>
    <w:lvl w:ilvl="0" w:tplc="4A1EF436">
      <w:start w:val="1"/>
      <w:numFmt w:val="decimal"/>
      <w:lvlText w:val="%1)"/>
      <w:lvlJc w:val="left"/>
      <w:pPr>
        <w:ind w:left="2121" w:hanging="360"/>
      </w:pPr>
      <w:rPr>
        <w:rFonts w:hint="default"/>
        <w:color w:val="auto"/>
        <w:sz w:val="20"/>
        <w:szCs w:val="20"/>
      </w:rPr>
    </w:lvl>
    <w:lvl w:ilvl="1" w:tplc="04150019" w:tentative="1">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18">
    <w:nsid w:val="24B157FA"/>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8556E40"/>
    <w:multiLevelType w:val="multilevel"/>
    <w:tmpl w:val="AB6E1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0D0BA6"/>
    <w:multiLevelType w:val="multilevel"/>
    <w:tmpl w:val="CB58A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BE1199F"/>
    <w:multiLevelType w:val="hybridMultilevel"/>
    <w:tmpl w:val="18FA9E52"/>
    <w:lvl w:ilvl="0" w:tplc="554C9832">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F1F7E1F"/>
    <w:multiLevelType w:val="hybridMultilevel"/>
    <w:tmpl w:val="9B6E5E7A"/>
    <w:lvl w:ilvl="0" w:tplc="04150013">
      <w:start w:val="1"/>
      <w:numFmt w:val="upperRoman"/>
      <w:lvlText w:val="%1."/>
      <w:lvlJc w:val="righ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992FE2"/>
    <w:multiLevelType w:val="hybridMultilevel"/>
    <w:tmpl w:val="870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007817"/>
    <w:multiLevelType w:val="multilevel"/>
    <w:tmpl w:val="EE2484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643005"/>
    <w:multiLevelType w:val="hybridMultilevel"/>
    <w:tmpl w:val="88826DF6"/>
    <w:lvl w:ilvl="0" w:tplc="D5607582">
      <w:start w:val="1"/>
      <w:numFmt w:val="upperRoman"/>
      <w:lvlText w:val="%1."/>
      <w:lvlJc w:val="righ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025186"/>
    <w:multiLevelType w:val="multilevel"/>
    <w:tmpl w:val="077C93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8BE1906"/>
    <w:multiLevelType w:val="hybridMultilevel"/>
    <w:tmpl w:val="515CC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A1D1771"/>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B945489"/>
    <w:multiLevelType w:val="hybridMultilevel"/>
    <w:tmpl w:val="E0801B08"/>
    <w:lvl w:ilvl="0" w:tplc="539AAEE4">
      <w:start w:val="6"/>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5A78AF"/>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D674640"/>
    <w:multiLevelType w:val="multilevel"/>
    <w:tmpl w:val="C0AE7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9000BF"/>
    <w:multiLevelType w:val="hybridMultilevel"/>
    <w:tmpl w:val="77CA265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9147D8"/>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17D0E6D"/>
    <w:multiLevelType w:val="hybridMultilevel"/>
    <w:tmpl w:val="D0E0DB66"/>
    <w:lvl w:ilvl="0" w:tplc="0000012D">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40096A"/>
    <w:multiLevelType w:val="multilevel"/>
    <w:tmpl w:val="CB58A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477452"/>
    <w:multiLevelType w:val="hybridMultilevel"/>
    <w:tmpl w:val="062E809A"/>
    <w:lvl w:ilvl="0" w:tplc="0415000F">
      <w:start w:val="1"/>
      <w:numFmt w:val="decimal"/>
      <w:lvlText w:val="%1."/>
      <w:lvlJc w:val="left"/>
      <w:pPr>
        <w:ind w:left="717" w:hanging="360"/>
      </w:pPr>
    </w:lvl>
    <w:lvl w:ilvl="1" w:tplc="0FF6CFEC">
      <w:start w:val="1"/>
      <w:numFmt w:val="lowerRoman"/>
      <w:lvlText w:val="(%2)"/>
      <w:lvlJc w:val="left"/>
      <w:pPr>
        <w:ind w:left="1797" w:hanging="720"/>
      </w:pPr>
      <w:rPr>
        <w:rFonts w:ascii="Calibri" w:eastAsia="Calibri" w:hAnsi="Calibri" w:cs="Times New Roman" w:hint="default"/>
        <w:color w:val="auto"/>
        <w:sz w:val="23"/>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455761C9"/>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6557539"/>
    <w:multiLevelType w:val="hybridMultilevel"/>
    <w:tmpl w:val="870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9656A68"/>
    <w:multiLevelType w:val="hybridMultilevel"/>
    <w:tmpl w:val="F222988E"/>
    <w:lvl w:ilvl="0" w:tplc="F8522952">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9E75F0C"/>
    <w:multiLevelType w:val="multilevel"/>
    <w:tmpl w:val="C26E76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1F16401"/>
    <w:multiLevelType w:val="hybridMultilevel"/>
    <w:tmpl w:val="C128B4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2913F21"/>
    <w:multiLevelType w:val="hybridMultilevel"/>
    <w:tmpl w:val="3C12C92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60C5D62"/>
    <w:multiLevelType w:val="multilevel"/>
    <w:tmpl w:val="A2BA2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D64C89"/>
    <w:multiLevelType w:val="hybridMultilevel"/>
    <w:tmpl w:val="1C82EA78"/>
    <w:lvl w:ilvl="0" w:tplc="7DC0939A">
      <w:start w:val="1"/>
      <w:numFmt w:val="decimal"/>
      <w:lvlText w:val="%1)"/>
      <w:lvlJc w:val="left"/>
      <w:pPr>
        <w:ind w:left="1068" w:hanging="360"/>
      </w:pPr>
      <w:rPr>
        <w:rFonts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nsid w:val="5BA34E8D"/>
    <w:multiLevelType w:val="multilevel"/>
    <w:tmpl w:val="79D2F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BFC1344"/>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6277408B"/>
    <w:multiLevelType w:val="multilevel"/>
    <w:tmpl w:val="0CD0F9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50E0931"/>
    <w:multiLevelType w:val="hybridMultilevel"/>
    <w:tmpl w:val="132836CC"/>
    <w:lvl w:ilvl="0" w:tplc="71C0380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78C37C4"/>
    <w:multiLevelType w:val="hybridMultilevel"/>
    <w:tmpl w:val="525E3C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7F603FB"/>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8665FD1"/>
    <w:multiLevelType w:val="multilevel"/>
    <w:tmpl w:val="CCF097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95F37F6"/>
    <w:multiLevelType w:val="multilevel"/>
    <w:tmpl w:val="E35A8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9D7197A"/>
    <w:multiLevelType w:val="multilevel"/>
    <w:tmpl w:val="9A146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BDA4889"/>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C053A32"/>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C2054A2"/>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C3D40B6"/>
    <w:multiLevelType w:val="hybridMultilevel"/>
    <w:tmpl w:val="515CC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CB10364"/>
    <w:multiLevelType w:val="multilevel"/>
    <w:tmpl w:val="47F03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2334A5"/>
    <w:multiLevelType w:val="hybridMultilevel"/>
    <w:tmpl w:val="0C86F1D4"/>
    <w:lvl w:ilvl="0" w:tplc="0000012D">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BF145A"/>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57B35FB"/>
    <w:multiLevelType w:val="multilevel"/>
    <w:tmpl w:val="975E9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61375F7"/>
    <w:multiLevelType w:val="hybridMultilevel"/>
    <w:tmpl w:val="AFFE5A30"/>
    <w:lvl w:ilvl="0" w:tplc="1E2E1F9A">
      <w:start w:val="1"/>
      <w:numFmt w:val="decimal"/>
      <w:lvlText w:val="%1."/>
      <w:lvlJc w:val="left"/>
      <w:pPr>
        <w:ind w:left="786" w:hanging="360"/>
      </w:pPr>
      <w:rPr>
        <w:rFonts w:eastAsia="Calibri"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3">
    <w:nsid w:val="7B30235F"/>
    <w:multiLevelType w:val="hybridMultilevel"/>
    <w:tmpl w:val="343649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BE71717"/>
    <w:multiLevelType w:val="multilevel"/>
    <w:tmpl w:val="5656B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CCB4704"/>
    <w:multiLevelType w:val="hybridMultilevel"/>
    <w:tmpl w:val="B838DB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CFF195B"/>
    <w:multiLevelType w:val="hybridMultilevel"/>
    <w:tmpl w:val="A60EE4D6"/>
    <w:lvl w:ilvl="0" w:tplc="0000012D">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60"/>
  </w:num>
  <w:num w:numId="4">
    <w:abstractNumId w:val="16"/>
  </w:num>
  <w:num w:numId="5">
    <w:abstractNumId w:val="30"/>
  </w:num>
  <w:num w:numId="6">
    <w:abstractNumId w:val="55"/>
  </w:num>
  <w:num w:numId="7">
    <w:abstractNumId w:val="18"/>
  </w:num>
  <w:num w:numId="8">
    <w:abstractNumId w:val="15"/>
  </w:num>
  <w:num w:numId="9">
    <w:abstractNumId w:val="50"/>
  </w:num>
  <w:num w:numId="10">
    <w:abstractNumId w:val="37"/>
  </w:num>
  <w:num w:numId="11">
    <w:abstractNumId w:val="12"/>
  </w:num>
  <w:num w:numId="12">
    <w:abstractNumId w:val="46"/>
  </w:num>
  <w:num w:numId="13">
    <w:abstractNumId w:val="28"/>
  </w:num>
  <w:num w:numId="14">
    <w:abstractNumId w:val="56"/>
  </w:num>
  <w:num w:numId="15">
    <w:abstractNumId w:val="54"/>
  </w:num>
  <w:num w:numId="16">
    <w:abstractNumId w:val="26"/>
  </w:num>
  <w:num w:numId="17">
    <w:abstractNumId w:val="52"/>
  </w:num>
  <w:num w:numId="18">
    <w:abstractNumId w:val="47"/>
  </w:num>
  <w:num w:numId="19">
    <w:abstractNumId w:val="40"/>
  </w:num>
  <w:num w:numId="20">
    <w:abstractNumId w:val="20"/>
  </w:num>
  <w:num w:numId="21">
    <w:abstractNumId w:val="43"/>
  </w:num>
  <w:num w:numId="22">
    <w:abstractNumId w:val="64"/>
  </w:num>
  <w:num w:numId="23">
    <w:abstractNumId w:val="51"/>
  </w:num>
  <w:num w:numId="24">
    <w:abstractNumId w:val="10"/>
  </w:num>
  <w:num w:numId="25">
    <w:abstractNumId w:val="53"/>
  </w:num>
  <w:num w:numId="26">
    <w:abstractNumId w:val="61"/>
  </w:num>
  <w:num w:numId="27">
    <w:abstractNumId w:val="8"/>
  </w:num>
  <w:num w:numId="28">
    <w:abstractNumId w:val="3"/>
  </w:num>
  <w:num w:numId="29">
    <w:abstractNumId w:val="45"/>
  </w:num>
  <w:num w:numId="30">
    <w:abstractNumId w:val="39"/>
  </w:num>
  <w:num w:numId="31">
    <w:abstractNumId w:val="31"/>
  </w:num>
  <w:num w:numId="32">
    <w:abstractNumId w:val="2"/>
  </w:num>
  <w:num w:numId="33">
    <w:abstractNumId w:val="24"/>
  </w:num>
  <w:num w:numId="34">
    <w:abstractNumId w:val="19"/>
  </w:num>
  <w:num w:numId="35">
    <w:abstractNumId w:val="58"/>
  </w:num>
  <w:num w:numId="36">
    <w:abstractNumId w:val="13"/>
  </w:num>
  <w:num w:numId="37">
    <w:abstractNumId w:val="5"/>
  </w:num>
  <w:num w:numId="38">
    <w:abstractNumId w:val="62"/>
  </w:num>
  <w:num w:numId="39">
    <w:abstractNumId w:val="29"/>
  </w:num>
  <w:num w:numId="40">
    <w:abstractNumId w:val="21"/>
  </w:num>
  <w:num w:numId="41">
    <w:abstractNumId w:val="33"/>
  </w:num>
  <w:num w:numId="42">
    <w:abstractNumId w:val="35"/>
  </w:num>
  <w:num w:numId="43">
    <w:abstractNumId w:val="9"/>
  </w:num>
  <w:num w:numId="44">
    <w:abstractNumId w:val="4"/>
  </w:num>
  <w:num w:numId="45">
    <w:abstractNumId w:val="66"/>
  </w:num>
  <w:num w:numId="46">
    <w:abstractNumId w:val="42"/>
  </w:num>
  <w:num w:numId="47">
    <w:abstractNumId w:val="38"/>
  </w:num>
  <w:num w:numId="48">
    <w:abstractNumId w:val="32"/>
  </w:num>
  <w:num w:numId="49">
    <w:abstractNumId w:val="27"/>
  </w:num>
  <w:num w:numId="50">
    <w:abstractNumId w:val="14"/>
  </w:num>
  <w:num w:numId="51">
    <w:abstractNumId w:val="65"/>
  </w:num>
  <w:num w:numId="52">
    <w:abstractNumId w:val="11"/>
  </w:num>
  <w:num w:numId="53">
    <w:abstractNumId w:val="34"/>
  </w:num>
  <w:num w:numId="54">
    <w:abstractNumId w:val="1"/>
  </w:num>
  <w:num w:numId="55">
    <w:abstractNumId w:val="41"/>
  </w:num>
  <w:num w:numId="56">
    <w:abstractNumId w:val="59"/>
  </w:num>
  <w:num w:numId="57">
    <w:abstractNumId w:val="49"/>
  </w:num>
  <w:num w:numId="58">
    <w:abstractNumId w:val="7"/>
  </w:num>
  <w:num w:numId="59">
    <w:abstractNumId w:val="63"/>
  </w:num>
  <w:num w:numId="60">
    <w:abstractNumId w:val="23"/>
  </w:num>
  <w:num w:numId="61">
    <w:abstractNumId w:val="57"/>
  </w:num>
  <w:num w:numId="62">
    <w:abstractNumId w:val="25"/>
  </w:num>
  <w:num w:numId="63">
    <w:abstractNumId w:val="22"/>
  </w:num>
  <w:num w:numId="64">
    <w:abstractNumId w:val="36"/>
  </w:num>
  <w:num w:numId="65">
    <w:abstractNumId w:val="48"/>
  </w:num>
  <w:num w:numId="66">
    <w:abstractNumId w:val="44"/>
  </w:num>
  <w:num w:numId="67">
    <w:abstractNumId w:val="1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03"/>
    <w:rsid w:val="002254E3"/>
    <w:rsid w:val="003226A9"/>
    <w:rsid w:val="0034693E"/>
    <w:rsid w:val="00396643"/>
    <w:rsid w:val="00535833"/>
    <w:rsid w:val="00545FDC"/>
    <w:rsid w:val="007F0403"/>
    <w:rsid w:val="009C006C"/>
    <w:rsid w:val="00A21493"/>
    <w:rsid w:val="00A41BD7"/>
    <w:rsid w:val="00A64970"/>
    <w:rsid w:val="00A87553"/>
    <w:rsid w:val="00B75479"/>
    <w:rsid w:val="00C17715"/>
    <w:rsid w:val="00CE5329"/>
    <w:rsid w:val="00D41DE4"/>
    <w:rsid w:val="00D94742"/>
    <w:rsid w:val="00E07CD8"/>
    <w:rsid w:val="00FC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F040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F0403"/>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F0403"/>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7F0403"/>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7F0403"/>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7F0403"/>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7F0403"/>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7F0403"/>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7F0403"/>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040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F040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F040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F040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7F0403"/>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rsid w:val="007F040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F0403"/>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rsid w:val="007F0403"/>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7F0403"/>
    <w:rPr>
      <w:rFonts w:ascii="Times New Roman" w:eastAsia="Times New Roman" w:hAnsi="Times New Roman" w:cs="Times New Roman"/>
      <w:b/>
      <w:sz w:val="26"/>
      <w:szCs w:val="20"/>
      <w:u w:val="single"/>
      <w:lang w:eastAsia="pl-PL"/>
    </w:rPr>
  </w:style>
  <w:style w:type="numbering" w:customStyle="1" w:styleId="Bezlisty1">
    <w:name w:val="Bez listy1"/>
    <w:next w:val="Bezlisty"/>
    <w:uiPriority w:val="99"/>
    <w:semiHidden/>
    <w:rsid w:val="007F0403"/>
  </w:style>
  <w:style w:type="paragraph" w:styleId="Nagwek">
    <w:name w:val="header"/>
    <w:basedOn w:val="Normalny"/>
    <w:link w:val="Nagwek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F04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F04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04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040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040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F040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7F0403"/>
    <w:rPr>
      <w:rFonts w:ascii="Times New Roman" w:eastAsia="Times New Roman" w:hAnsi="Times New Roman" w:cs="Times New Roman"/>
      <w:sz w:val="26"/>
      <w:szCs w:val="20"/>
      <w:lang w:eastAsia="pl-PL"/>
    </w:rPr>
  </w:style>
  <w:style w:type="paragraph" w:customStyle="1" w:styleId="Tekstpodstawowy21">
    <w:name w:val="Tekst podstawowy 21"/>
    <w:basedOn w:val="Normalny"/>
    <w:rsid w:val="007F04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7F0403"/>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7F0403"/>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7F0403"/>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7F0403"/>
    <w:rPr>
      <w:rFonts w:ascii="Times New Roman" w:eastAsia="Times New Roman" w:hAnsi="Times New Roman" w:cs="Times New Roman"/>
      <w:sz w:val="26"/>
      <w:szCs w:val="20"/>
      <w:lang w:eastAsia="pl-PL"/>
    </w:rPr>
  </w:style>
  <w:style w:type="paragraph" w:customStyle="1" w:styleId="RUBRYKA">
    <w:name w:val="RUBRYKA"/>
    <w:basedOn w:val="Normalny"/>
    <w:rsid w:val="007F0403"/>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403"/>
    <w:rPr>
      <w:rFonts w:ascii="Times New Roman" w:eastAsia="Times New Roman" w:hAnsi="Times New Roman" w:cs="Times New Roman"/>
      <w:sz w:val="20"/>
      <w:szCs w:val="20"/>
      <w:lang w:eastAsia="pl-PL"/>
    </w:rPr>
  </w:style>
  <w:style w:type="character" w:styleId="Numerstrony">
    <w:name w:val="page number"/>
    <w:basedOn w:val="Domylnaczcionkaakapitu"/>
    <w:rsid w:val="007F0403"/>
  </w:style>
  <w:style w:type="paragraph" w:styleId="Tekstpodstawowywcity2">
    <w:name w:val="Body Text Indent 2"/>
    <w:basedOn w:val="Normalny"/>
    <w:link w:val="Tekstpodstawowywcity2Znak"/>
    <w:rsid w:val="007F0403"/>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7F0403"/>
    <w:rPr>
      <w:rFonts w:ascii="Times New Roman" w:eastAsia="Times New Roman" w:hAnsi="Times New Roman" w:cs="Times New Roman"/>
      <w:i/>
      <w:sz w:val="26"/>
      <w:szCs w:val="20"/>
      <w:lang w:eastAsia="pl-PL"/>
    </w:rPr>
  </w:style>
  <w:style w:type="paragraph" w:customStyle="1" w:styleId="Style0">
    <w:name w:val="Style0"/>
    <w:rsid w:val="007F0403"/>
    <w:pPr>
      <w:overflowPunct w:val="0"/>
      <w:autoSpaceDE w:val="0"/>
      <w:autoSpaceDN w:val="0"/>
      <w:adjustRightInd w:val="0"/>
      <w:spacing w:after="0" w:line="240" w:lineRule="auto"/>
      <w:textAlignment w:val="baseline"/>
    </w:pPr>
    <w:rPr>
      <w:rFonts w:ascii="MS Sans Serif" w:eastAsia="Times New Roman" w:hAnsi="MS Sans Serif" w:cs="Times New Roman"/>
      <w:sz w:val="24"/>
      <w:szCs w:val="20"/>
      <w:lang w:val="en-US" w:eastAsia="pl-PL"/>
    </w:rPr>
  </w:style>
  <w:style w:type="paragraph" w:styleId="Tytu">
    <w:name w:val="Title"/>
    <w:basedOn w:val="Normalny"/>
    <w:link w:val="TytuZnak"/>
    <w:qFormat/>
    <w:rsid w:val="007F0403"/>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7F0403"/>
    <w:rPr>
      <w:rFonts w:ascii="Times New Roman" w:eastAsia="Times New Roman" w:hAnsi="Times New Roman" w:cs="Times New Roman"/>
      <w:b/>
      <w:sz w:val="20"/>
      <w:szCs w:val="20"/>
      <w:lang w:eastAsia="pl-PL"/>
    </w:rPr>
  </w:style>
  <w:style w:type="character" w:styleId="Pogrubienie">
    <w:name w:val="Strong"/>
    <w:qFormat/>
    <w:rsid w:val="007F0403"/>
    <w:rPr>
      <w:b/>
      <w:bCs/>
    </w:rPr>
  </w:style>
  <w:style w:type="paragraph" w:styleId="NormalnyWeb">
    <w:name w:val="Normal (Web)"/>
    <w:basedOn w:val="Normalny"/>
    <w:rsid w:val="007F0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04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0403"/>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F04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F0403"/>
    <w:rPr>
      <w:rFonts w:ascii="Tahoma" w:eastAsia="Times New Roman" w:hAnsi="Tahoma" w:cs="Tahoma"/>
      <w:sz w:val="16"/>
      <w:szCs w:val="16"/>
      <w:lang w:eastAsia="pl-PL"/>
    </w:rPr>
  </w:style>
  <w:style w:type="paragraph" w:styleId="Tekstblokowy">
    <w:name w:val="Block Text"/>
    <w:basedOn w:val="Normalny"/>
    <w:rsid w:val="007F0403"/>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7F0403"/>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7F0403"/>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7F0403"/>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7F0403"/>
    <w:rPr>
      <w:sz w:val="16"/>
      <w:szCs w:val="16"/>
    </w:rPr>
  </w:style>
  <w:style w:type="paragraph" w:styleId="Tekstkomentarza">
    <w:name w:val="annotation text"/>
    <w:basedOn w:val="Normalny"/>
    <w:link w:val="TekstkomentarzaZnak"/>
    <w:rsid w:val="007F04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F04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0403"/>
    <w:rPr>
      <w:b/>
      <w:bCs/>
    </w:rPr>
  </w:style>
  <w:style w:type="character" w:customStyle="1" w:styleId="TematkomentarzaZnak">
    <w:name w:val="Temat komentarza Znak"/>
    <w:basedOn w:val="TekstkomentarzaZnak"/>
    <w:link w:val="Tematkomentarza"/>
    <w:rsid w:val="007F0403"/>
    <w:rPr>
      <w:rFonts w:ascii="Times New Roman" w:eastAsia="Times New Roman" w:hAnsi="Times New Roman" w:cs="Times New Roman"/>
      <w:b/>
      <w:bCs/>
      <w:sz w:val="20"/>
      <w:szCs w:val="20"/>
      <w:lang w:eastAsia="pl-PL"/>
    </w:rPr>
  </w:style>
  <w:style w:type="paragraph" w:customStyle="1" w:styleId="ZnakZnakZnak">
    <w:name w:val="Znak Znak 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7F0403"/>
    <w:pPr>
      <w:tabs>
        <w:tab w:val="num" w:pos="1080"/>
      </w:tabs>
      <w:spacing w:line="240" w:lineRule="exact"/>
    </w:pPr>
    <w:rPr>
      <w:rFonts w:ascii="Verdana" w:eastAsia="Times New Roman" w:hAnsi="Verdana" w:cs="Times New Roman"/>
      <w:sz w:val="24"/>
      <w:szCs w:val="24"/>
      <w:lang w:val="en-US"/>
    </w:rPr>
  </w:style>
  <w:style w:type="character" w:styleId="Hipercze">
    <w:name w:val="Hyperlink"/>
    <w:rsid w:val="007F0403"/>
    <w:rPr>
      <w:color w:val="0000FF"/>
      <w:u w:val="single"/>
    </w:rPr>
  </w:style>
  <w:style w:type="paragraph" w:customStyle="1" w:styleId="Tekstpodstawowy210">
    <w:name w:val="Tekst podstawowy 21"/>
    <w:basedOn w:val="Normalny"/>
    <w:rsid w:val="007F0403"/>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7F0403"/>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F040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7F0403"/>
    <w:rPr>
      <w:rFonts w:ascii="Calibri" w:eastAsia="Calibri" w:hAnsi="Calibri" w:cs="Times New Roman"/>
    </w:rPr>
  </w:style>
  <w:style w:type="character" w:customStyle="1" w:styleId="Bodytext2">
    <w:name w:val="Body text (2)_"/>
    <w:link w:val="Bodytext20"/>
    <w:rsid w:val="007F0403"/>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7F0403"/>
    <w:pPr>
      <w:widowControl w:val="0"/>
      <w:shd w:val="clear" w:color="auto" w:fill="FFFFFF"/>
      <w:spacing w:before="120" w:after="0" w:line="266" w:lineRule="exact"/>
      <w:ind w:hanging="400"/>
    </w:pPr>
    <w:rPr>
      <w:rFonts w:ascii="Liberation Serif" w:eastAsia="Liberation Serif" w:hAnsi="Liberation Serif" w:cs="Liberation Serif"/>
    </w:rPr>
  </w:style>
  <w:style w:type="paragraph" w:customStyle="1" w:styleId="Akt">
    <w:name w:val="Akt"/>
    <w:basedOn w:val="Normalny"/>
    <w:rsid w:val="007F0403"/>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7F0403"/>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7F0403"/>
    <w:rPr>
      <w:rFonts w:ascii="Arial" w:eastAsia="Times New Roman" w:hAnsi="Arial" w:cs="Arial"/>
      <w:sz w:val="20"/>
      <w:szCs w:val="20"/>
      <w:lang w:val="en-US"/>
    </w:rPr>
  </w:style>
  <w:style w:type="character" w:styleId="Odwoanieprzypisukocowego">
    <w:name w:val="endnote reference"/>
    <w:rsid w:val="007F0403"/>
    <w:rPr>
      <w:vertAlign w:val="superscript"/>
    </w:rPr>
  </w:style>
  <w:style w:type="character" w:customStyle="1" w:styleId="Heading1">
    <w:name w:val="Heading #1_"/>
    <w:link w:val="Heading10"/>
    <w:rsid w:val="007F0403"/>
    <w:rPr>
      <w:b/>
      <w:bCs/>
      <w:sz w:val="32"/>
      <w:szCs w:val="32"/>
      <w:shd w:val="clear" w:color="auto" w:fill="FFFFFF"/>
    </w:rPr>
  </w:style>
  <w:style w:type="character" w:customStyle="1" w:styleId="Bodytext2Italic">
    <w:name w:val="Body text (2) + Italic"/>
    <w:rsid w:val="007F0403"/>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7F0403"/>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7F0403"/>
    <w:pPr>
      <w:widowControl w:val="0"/>
      <w:shd w:val="clear" w:color="auto" w:fill="FFFFFF"/>
      <w:spacing w:before="900" w:after="0" w:line="590" w:lineRule="exact"/>
      <w:outlineLvl w:val="0"/>
    </w:pPr>
    <w:rPr>
      <w:b/>
      <w:bCs/>
      <w:sz w:val="32"/>
      <w:szCs w:val="32"/>
    </w:rPr>
  </w:style>
  <w:style w:type="character" w:customStyle="1" w:styleId="Headerorfooter">
    <w:name w:val="Header or footer_"/>
    <w:rsid w:val="007F0403"/>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7F040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7F0403"/>
    <w:rPr>
      <w:rFonts w:ascii="Arial" w:eastAsia="Arial" w:hAnsi="Arial" w:cs="Arial"/>
      <w:b/>
      <w:bCs/>
      <w:shd w:val="clear" w:color="auto" w:fill="FFFFFF"/>
    </w:rPr>
  </w:style>
  <w:style w:type="paragraph" w:customStyle="1" w:styleId="Bodytext30">
    <w:name w:val="Body text (3)"/>
    <w:basedOn w:val="Normalny"/>
    <w:link w:val="Bodytext3"/>
    <w:rsid w:val="007F0403"/>
    <w:pPr>
      <w:widowControl w:val="0"/>
      <w:shd w:val="clear" w:color="auto" w:fill="FFFFFF"/>
      <w:spacing w:before="60" w:after="240" w:line="0" w:lineRule="atLeast"/>
      <w:jc w:val="center"/>
    </w:pPr>
    <w:rPr>
      <w:rFonts w:ascii="Arial" w:eastAsia="Arial" w:hAnsi="Arial" w:cs="Arial"/>
      <w:b/>
      <w:bCs/>
    </w:rPr>
  </w:style>
  <w:style w:type="character" w:styleId="Uwydatnienie">
    <w:name w:val="Emphasis"/>
    <w:uiPriority w:val="20"/>
    <w:qFormat/>
    <w:rsid w:val="007F04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F040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F0403"/>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F0403"/>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7F0403"/>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7F0403"/>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7F0403"/>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7F0403"/>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7F0403"/>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7F0403"/>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040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F040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F040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F040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7F0403"/>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rsid w:val="007F040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F0403"/>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rsid w:val="007F0403"/>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7F0403"/>
    <w:rPr>
      <w:rFonts w:ascii="Times New Roman" w:eastAsia="Times New Roman" w:hAnsi="Times New Roman" w:cs="Times New Roman"/>
      <w:b/>
      <w:sz w:val="26"/>
      <w:szCs w:val="20"/>
      <w:u w:val="single"/>
      <w:lang w:eastAsia="pl-PL"/>
    </w:rPr>
  </w:style>
  <w:style w:type="numbering" w:customStyle="1" w:styleId="Bezlisty1">
    <w:name w:val="Bez listy1"/>
    <w:next w:val="Bezlisty"/>
    <w:uiPriority w:val="99"/>
    <w:semiHidden/>
    <w:rsid w:val="007F0403"/>
  </w:style>
  <w:style w:type="paragraph" w:styleId="Nagwek">
    <w:name w:val="header"/>
    <w:basedOn w:val="Normalny"/>
    <w:link w:val="Nagwek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F04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F04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04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040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040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F040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7F0403"/>
    <w:rPr>
      <w:rFonts w:ascii="Times New Roman" w:eastAsia="Times New Roman" w:hAnsi="Times New Roman" w:cs="Times New Roman"/>
      <w:sz w:val="26"/>
      <w:szCs w:val="20"/>
      <w:lang w:eastAsia="pl-PL"/>
    </w:rPr>
  </w:style>
  <w:style w:type="paragraph" w:customStyle="1" w:styleId="Tekstpodstawowy21">
    <w:name w:val="Tekst podstawowy 21"/>
    <w:basedOn w:val="Normalny"/>
    <w:rsid w:val="007F04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7F0403"/>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7F0403"/>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7F0403"/>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7F0403"/>
    <w:rPr>
      <w:rFonts w:ascii="Times New Roman" w:eastAsia="Times New Roman" w:hAnsi="Times New Roman" w:cs="Times New Roman"/>
      <w:sz w:val="26"/>
      <w:szCs w:val="20"/>
      <w:lang w:eastAsia="pl-PL"/>
    </w:rPr>
  </w:style>
  <w:style w:type="paragraph" w:customStyle="1" w:styleId="RUBRYKA">
    <w:name w:val="RUBRYKA"/>
    <w:basedOn w:val="Normalny"/>
    <w:rsid w:val="007F0403"/>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F0403"/>
    <w:rPr>
      <w:rFonts w:ascii="Times New Roman" w:eastAsia="Times New Roman" w:hAnsi="Times New Roman" w:cs="Times New Roman"/>
      <w:sz w:val="20"/>
      <w:szCs w:val="20"/>
      <w:lang w:eastAsia="pl-PL"/>
    </w:rPr>
  </w:style>
  <w:style w:type="character" w:styleId="Numerstrony">
    <w:name w:val="page number"/>
    <w:basedOn w:val="Domylnaczcionkaakapitu"/>
    <w:rsid w:val="007F0403"/>
  </w:style>
  <w:style w:type="paragraph" w:styleId="Tekstpodstawowywcity2">
    <w:name w:val="Body Text Indent 2"/>
    <w:basedOn w:val="Normalny"/>
    <w:link w:val="Tekstpodstawowywcity2Znak"/>
    <w:rsid w:val="007F0403"/>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7F0403"/>
    <w:rPr>
      <w:rFonts w:ascii="Times New Roman" w:eastAsia="Times New Roman" w:hAnsi="Times New Roman" w:cs="Times New Roman"/>
      <w:i/>
      <w:sz w:val="26"/>
      <w:szCs w:val="20"/>
      <w:lang w:eastAsia="pl-PL"/>
    </w:rPr>
  </w:style>
  <w:style w:type="paragraph" w:customStyle="1" w:styleId="Style0">
    <w:name w:val="Style0"/>
    <w:rsid w:val="007F0403"/>
    <w:pPr>
      <w:overflowPunct w:val="0"/>
      <w:autoSpaceDE w:val="0"/>
      <w:autoSpaceDN w:val="0"/>
      <w:adjustRightInd w:val="0"/>
      <w:spacing w:after="0" w:line="240" w:lineRule="auto"/>
      <w:textAlignment w:val="baseline"/>
    </w:pPr>
    <w:rPr>
      <w:rFonts w:ascii="MS Sans Serif" w:eastAsia="Times New Roman" w:hAnsi="MS Sans Serif" w:cs="Times New Roman"/>
      <w:sz w:val="24"/>
      <w:szCs w:val="20"/>
      <w:lang w:val="en-US" w:eastAsia="pl-PL"/>
    </w:rPr>
  </w:style>
  <w:style w:type="paragraph" w:styleId="Tytu">
    <w:name w:val="Title"/>
    <w:basedOn w:val="Normalny"/>
    <w:link w:val="TytuZnak"/>
    <w:qFormat/>
    <w:rsid w:val="007F0403"/>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7F0403"/>
    <w:rPr>
      <w:rFonts w:ascii="Times New Roman" w:eastAsia="Times New Roman" w:hAnsi="Times New Roman" w:cs="Times New Roman"/>
      <w:b/>
      <w:sz w:val="20"/>
      <w:szCs w:val="20"/>
      <w:lang w:eastAsia="pl-PL"/>
    </w:rPr>
  </w:style>
  <w:style w:type="character" w:styleId="Pogrubienie">
    <w:name w:val="Strong"/>
    <w:qFormat/>
    <w:rsid w:val="007F0403"/>
    <w:rPr>
      <w:b/>
      <w:bCs/>
    </w:rPr>
  </w:style>
  <w:style w:type="paragraph" w:styleId="NormalnyWeb">
    <w:name w:val="Normal (Web)"/>
    <w:basedOn w:val="Normalny"/>
    <w:rsid w:val="007F0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04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0403"/>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F04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F0403"/>
    <w:rPr>
      <w:rFonts w:ascii="Tahoma" w:eastAsia="Times New Roman" w:hAnsi="Tahoma" w:cs="Tahoma"/>
      <w:sz w:val="16"/>
      <w:szCs w:val="16"/>
      <w:lang w:eastAsia="pl-PL"/>
    </w:rPr>
  </w:style>
  <w:style w:type="paragraph" w:styleId="Tekstblokowy">
    <w:name w:val="Block Text"/>
    <w:basedOn w:val="Normalny"/>
    <w:rsid w:val="007F0403"/>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7F0403"/>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7F0403"/>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7F0403"/>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7F0403"/>
    <w:rPr>
      <w:sz w:val="16"/>
      <w:szCs w:val="16"/>
    </w:rPr>
  </w:style>
  <w:style w:type="paragraph" w:styleId="Tekstkomentarza">
    <w:name w:val="annotation text"/>
    <w:basedOn w:val="Normalny"/>
    <w:link w:val="TekstkomentarzaZnak"/>
    <w:rsid w:val="007F04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F04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0403"/>
    <w:rPr>
      <w:b/>
      <w:bCs/>
    </w:rPr>
  </w:style>
  <w:style w:type="character" w:customStyle="1" w:styleId="TematkomentarzaZnak">
    <w:name w:val="Temat komentarza Znak"/>
    <w:basedOn w:val="TekstkomentarzaZnak"/>
    <w:link w:val="Tematkomentarza"/>
    <w:rsid w:val="007F0403"/>
    <w:rPr>
      <w:rFonts w:ascii="Times New Roman" w:eastAsia="Times New Roman" w:hAnsi="Times New Roman" w:cs="Times New Roman"/>
      <w:b/>
      <w:bCs/>
      <w:sz w:val="20"/>
      <w:szCs w:val="20"/>
      <w:lang w:eastAsia="pl-PL"/>
    </w:rPr>
  </w:style>
  <w:style w:type="paragraph" w:customStyle="1" w:styleId="ZnakZnakZnak">
    <w:name w:val="Znak Znak 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7F0403"/>
    <w:pPr>
      <w:tabs>
        <w:tab w:val="num" w:pos="1080"/>
      </w:tabs>
      <w:spacing w:line="240" w:lineRule="exact"/>
    </w:pPr>
    <w:rPr>
      <w:rFonts w:ascii="Verdana" w:eastAsia="Times New Roman" w:hAnsi="Verdana" w:cs="Times New Roman"/>
      <w:sz w:val="24"/>
      <w:szCs w:val="24"/>
      <w:lang w:val="en-US"/>
    </w:rPr>
  </w:style>
  <w:style w:type="character" w:styleId="Hipercze">
    <w:name w:val="Hyperlink"/>
    <w:rsid w:val="007F0403"/>
    <w:rPr>
      <w:color w:val="0000FF"/>
      <w:u w:val="single"/>
    </w:rPr>
  </w:style>
  <w:style w:type="paragraph" w:customStyle="1" w:styleId="Tekstpodstawowy210">
    <w:name w:val="Tekst podstawowy 21"/>
    <w:basedOn w:val="Normalny"/>
    <w:rsid w:val="007F0403"/>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7F0403"/>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F040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7F0403"/>
    <w:rPr>
      <w:rFonts w:ascii="Calibri" w:eastAsia="Calibri" w:hAnsi="Calibri" w:cs="Times New Roman"/>
    </w:rPr>
  </w:style>
  <w:style w:type="character" w:customStyle="1" w:styleId="Bodytext2">
    <w:name w:val="Body text (2)_"/>
    <w:link w:val="Bodytext20"/>
    <w:rsid w:val="007F0403"/>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7F0403"/>
    <w:pPr>
      <w:widowControl w:val="0"/>
      <w:shd w:val="clear" w:color="auto" w:fill="FFFFFF"/>
      <w:spacing w:before="120" w:after="0" w:line="266" w:lineRule="exact"/>
      <w:ind w:hanging="400"/>
    </w:pPr>
    <w:rPr>
      <w:rFonts w:ascii="Liberation Serif" w:eastAsia="Liberation Serif" w:hAnsi="Liberation Serif" w:cs="Liberation Serif"/>
    </w:rPr>
  </w:style>
  <w:style w:type="paragraph" w:customStyle="1" w:styleId="Akt">
    <w:name w:val="Akt"/>
    <w:basedOn w:val="Normalny"/>
    <w:rsid w:val="007F0403"/>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7F0403"/>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7F0403"/>
    <w:rPr>
      <w:rFonts w:ascii="Arial" w:eastAsia="Times New Roman" w:hAnsi="Arial" w:cs="Arial"/>
      <w:sz w:val="20"/>
      <w:szCs w:val="20"/>
      <w:lang w:val="en-US"/>
    </w:rPr>
  </w:style>
  <w:style w:type="character" w:styleId="Odwoanieprzypisukocowego">
    <w:name w:val="endnote reference"/>
    <w:rsid w:val="007F0403"/>
    <w:rPr>
      <w:vertAlign w:val="superscript"/>
    </w:rPr>
  </w:style>
  <w:style w:type="character" w:customStyle="1" w:styleId="Heading1">
    <w:name w:val="Heading #1_"/>
    <w:link w:val="Heading10"/>
    <w:rsid w:val="007F0403"/>
    <w:rPr>
      <w:b/>
      <w:bCs/>
      <w:sz w:val="32"/>
      <w:szCs w:val="32"/>
      <w:shd w:val="clear" w:color="auto" w:fill="FFFFFF"/>
    </w:rPr>
  </w:style>
  <w:style w:type="character" w:customStyle="1" w:styleId="Bodytext2Italic">
    <w:name w:val="Body text (2) + Italic"/>
    <w:rsid w:val="007F0403"/>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7F0403"/>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7F0403"/>
    <w:pPr>
      <w:widowControl w:val="0"/>
      <w:shd w:val="clear" w:color="auto" w:fill="FFFFFF"/>
      <w:spacing w:before="900" w:after="0" w:line="590" w:lineRule="exact"/>
      <w:outlineLvl w:val="0"/>
    </w:pPr>
    <w:rPr>
      <w:b/>
      <w:bCs/>
      <w:sz w:val="32"/>
      <w:szCs w:val="32"/>
    </w:rPr>
  </w:style>
  <w:style w:type="character" w:customStyle="1" w:styleId="Headerorfooter">
    <w:name w:val="Header or footer_"/>
    <w:rsid w:val="007F0403"/>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7F040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7F0403"/>
    <w:rPr>
      <w:rFonts w:ascii="Arial" w:eastAsia="Arial" w:hAnsi="Arial" w:cs="Arial"/>
      <w:b/>
      <w:bCs/>
      <w:shd w:val="clear" w:color="auto" w:fill="FFFFFF"/>
    </w:rPr>
  </w:style>
  <w:style w:type="paragraph" w:customStyle="1" w:styleId="Bodytext30">
    <w:name w:val="Body text (3)"/>
    <w:basedOn w:val="Normalny"/>
    <w:link w:val="Bodytext3"/>
    <w:rsid w:val="007F0403"/>
    <w:pPr>
      <w:widowControl w:val="0"/>
      <w:shd w:val="clear" w:color="auto" w:fill="FFFFFF"/>
      <w:spacing w:before="60" w:after="240" w:line="0" w:lineRule="atLeast"/>
      <w:jc w:val="center"/>
    </w:pPr>
    <w:rPr>
      <w:rFonts w:ascii="Arial" w:eastAsia="Arial" w:hAnsi="Arial" w:cs="Arial"/>
      <w:b/>
      <w:bCs/>
    </w:rPr>
  </w:style>
  <w:style w:type="character" w:styleId="Uwydatnienie">
    <w:name w:val="Emphasis"/>
    <w:uiPriority w:val="20"/>
    <w:qFormat/>
    <w:rsid w:val="007F04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10910</Words>
  <Characters>65464</Characters>
  <Application>Microsoft Office Word</Application>
  <DocSecurity>0</DocSecurity>
  <Lines>545</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Piersa</dc:creator>
  <cp:lastModifiedBy>Andi</cp:lastModifiedBy>
  <cp:revision>2</cp:revision>
  <cp:lastPrinted>2020-06-08T15:10:00Z</cp:lastPrinted>
  <dcterms:created xsi:type="dcterms:W3CDTF">2020-06-08T15:13:00Z</dcterms:created>
  <dcterms:modified xsi:type="dcterms:W3CDTF">2020-06-08T15:13:00Z</dcterms:modified>
</cp:coreProperties>
</file>